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B41" w:rsidRDefault="00144B41" w:rsidP="00144B41">
      <w:pPr>
        <w:pStyle w:val="Heading4"/>
        <w:spacing w:before="20" w:after="20"/>
        <w:rPr>
          <w:color w:val="000000"/>
          <w:sz w:val="24"/>
        </w:rPr>
      </w:pPr>
      <w:bookmarkStart w:id="0" w:name="_Toc256001099"/>
      <w:r>
        <w:rPr>
          <w:noProof/>
          <w:color w:val="000000"/>
          <w:sz w:val="24"/>
        </w:rPr>
        <w:t>II.АЕ.3. - Възстановяване и поддържане на деградирали пасищни територии</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7"/>
        <w:gridCol w:w="7203"/>
      </w:tblGrid>
      <w:tr w:rsidR="00144B41" w:rsidTr="0016752C">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144B41" w:rsidRDefault="00144B41" w:rsidP="0016752C">
            <w:pPr>
              <w:spacing w:before="20" w:after="20"/>
              <w:rPr>
                <w:color w:val="000000"/>
                <w:sz w:val="20"/>
              </w:rPr>
            </w:pPr>
            <w:r>
              <w:rPr>
                <w:noProof/>
                <w:color w:val="000000"/>
                <w:sz w:val="20"/>
              </w:rPr>
              <w:t>Intervention Code (MS)</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144B41" w:rsidRDefault="00144B41" w:rsidP="0016752C">
            <w:pPr>
              <w:spacing w:before="20" w:after="20"/>
              <w:rPr>
                <w:color w:val="000000"/>
                <w:sz w:val="20"/>
              </w:rPr>
            </w:pPr>
            <w:r>
              <w:rPr>
                <w:noProof/>
                <w:color w:val="000000"/>
                <w:sz w:val="20"/>
              </w:rPr>
              <w:t>II.АЕ.3.</w:t>
            </w:r>
          </w:p>
        </w:tc>
      </w:tr>
      <w:tr w:rsidR="00144B41" w:rsidTr="0016752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144B41" w:rsidRDefault="00144B41" w:rsidP="0016752C">
            <w:pPr>
              <w:spacing w:before="20" w:after="20"/>
              <w:rPr>
                <w:color w:val="000000"/>
                <w:sz w:val="20"/>
              </w:rPr>
            </w:pPr>
            <w:r>
              <w:rPr>
                <w:noProof/>
                <w:color w:val="000000"/>
                <w:sz w:val="20"/>
              </w:rPr>
              <w:t>Име на интервенцията</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144B41" w:rsidRDefault="00144B41" w:rsidP="0016752C">
            <w:pPr>
              <w:spacing w:before="20" w:after="20"/>
              <w:rPr>
                <w:color w:val="000000"/>
                <w:sz w:val="20"/>
              </w:rPr>
            </w:pPr>
            <w:r>
              <w:rPr>
                <w:noProof/>
                <w:color w:val="000000"/>
                <w:sz w:val="20"/>
              </w:rPr>
              <w:t>Възстановяване и поддържане на деградирали пасищни територии</w:t>
            </w:r>
          </w:p>
        </w:tc>
      </w:tr>
      <w:tr w:rsidR="00144B41" w:rsidTr="0016752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144B41" w:rsidRDefault="00144B41" w:rsidP="0016752C">
            <w:pPr>
              <w:spacing w:before="20" w:after="20"/>
              <w:rPr>
                <w:color w:val="000000"/>
                <w:sz w:val="20"/>
              </w:rPr>
            </w:pPr>
            <w:r>
              <w:rPr>
                <w:noProof/>
                <w:color w:val="000000"/>
                <w:sz w:val="20"/>
              </w:rPr>
              <w:t>Вид интервенция</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144B41" w:rsidRDefault="00144B41" w:rsidP="0016752C">
            <w:pPr>
              <w:spacing w:before="20" w:after="20"/>
              <w:rPr>
                <w:color w:val="000000"/>
                <w:sz w:val="20"/>
              </w:rPr>
            </w:pPr>
            <w:r>
              <w:rPr>
                <w:noProof/>
                <w:color w:val="000000"/>
                <w:sz w:val="20"/>
              </w:rPr>
              <w:t>ENVCLIM(70) - Environmental, climate-related and other management commitments</w:t>
            </w:r>
          </w:p>
        </w:tc>
      </w:tr>
      <w:tr w:rsidR="00144B41" w:rsidTr="0016752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144B41" w:rsidRDefault="00144B41" w:rsidP="0016752C">
            <w:pPr>
              <w:spacing w:before="20" w:after="20"/>
              <w:rPr>
                <w:color w:val="000000"/>
                <w:sz w:val="20"/>
              </w:rPr>
            </w:pPr>
            <w:r>
              <w:rPr>
                <w:noProof/>
                <w:color w:val="000000"/>
                <w:sz w:val="20"/>
              </w:rPr>
              <w:t>Общ показател за крайния продукт</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144B41" w:rsidRDefault="00144B41" w:rsidP="0016752C">
            <w:pPr>
              <w:spacing w:before="20" w:after="20"/>
              <w:rPr>
                <w:color w:val="000000"/>
                <w:sz w:val="20"/>
              </w:rPr>
            </w:pPr>
            <w:r>
              <w:rPr>
                <w:noProof/>
                <w:color w:val="000000"/>
                <w:sz w:val="20"/>
              </w:rPr>
              <w:t>O.14. Number of hectares (excluding forestry) or number of other units covered by environmental or climate-related commitments going beyond mandatory requirements</w:t>
            </w:r>
          </w:p>
        </w:tc>
      </w:tr>
      <w:tr w:rsidR="00144B41" w:rsidTr="0016752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144B41" w:rsidRDefault="00144B41" w:rsidP="0016752C">
            <w:pPr>
              <w:spacing w:before="20" w:after="20"/>
              <w:rPr>
                <w:color w:val="000000"/>
                <w:sz w:val="20"/>
              </w:rPr>
            </w:pPr>
            <w:r>
              <w:rPr>
                <w:noProof/>
                <w:color w:val="000000"/>
                <w:sz w:val="20"/>
              </w:rPr>
              <w:t>Contributing to ringfencing requirement for/on</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144B41" w:rsidRDefault="00144B41" w:rsidP="0016752C">
            <w:pPr>
              <w:spacing w:before="20" w:after="20"/>
              <w:rPr>
                <w:color w:val="000000"/>
                <w:sz w:val="20"/>
              </w:rPr>
            </w:pPr>
            <w:r>
              <w:rPr>
                <w:noProof/>
                <w:color w:val="000000"/>
                <w:sz w:val="20"/>
              </w:rPr>
              <w:t>Приемственост между поколенията: Не</w:t>
            </w:r>
          </w:p>
          <w:p w:rsidR="00144B41" w:rsidRDefault="00144B41" w:rsidP="0016752C">
            <w:pPr>
              <w:spacing w:before="20" w:after="20"/>
              <w:rPr>
                <w:color w:val="000000"/>
                <w:sz w:val="20"/>
              </w:rPr>
            </w:pPr>
            <w:r>
              <w:rPr>
                <w:noProof/>
                <w:color w:val="000000"/>
                <w:sz w:val="20"/>
              </w:rPr>
              <w:t>Околна среда: Да</w:t>
            </w:r>
          </w:p>
          <w:p w:rsidR="00144B41" w:rsidRDefault="00144B41" w:rsidP="0016752C">
            <w:pPr>
              <w:spacing w:before="20" w:after="20"/>
              <w:rPr>
                <w:color w:val="000000"/>
                <w:sz w:val="20"/>
              </w:rPr>
            </w:pPr>
            <w:r>
              <w:rPr>
                <w:noProof/>
                <w:color w:val="000000"/>
                <w:sz w:val="20"/>
              </w:rPr>
              <w:t>ES rebate system: Не</w:t>
            </w:r>
          </w:p>
          <w:p w:rsidR="00144B41" w:rsidRDefault="00144B41" w:rsidP="0016752C">
            <w:pPr>
              <w:spacing w:before="20" w:after="20"/>
              <w:rPr>
                <w:color w:val="000000"/>
                <w:sz w:val="20"/>
              </w:rPr>
            </w:pPr>
            <w:r>
              <w:rPr>
                <w:noProof/>
                <w:color w:val="000000"/>
                <w:sz w:val="20"/>
              </w:rPr>
              <w:t>Подход LEADER: Не</w:t>
            </w:r>
          </w:p>
        </w:tc>
      </w:tr>
    </w:tbl>
    <w:p w:rsidR="00144B41" w:rsidRDefault="00144B41" w:rsidP="00144B41">
      <w:pPr>
        <w:pStyle w:val="Heading5"/>
        <w:spacing w:before="20" w:after="20"/>
        <w:rPr>
          <w:b w:val="0"/>
          <w:i w:val="0"/>
          <w:color w:val="000000"/>
          <w:sz w:val="24"/>
        </w:rPr>
      </w:pPr>
      <w:bookmarkStart w:id="1" w:name="_Toc256001100"/>
      <w:r>
        <w:rPr>
          <w:b w:val="0"/>
          <w:i w:val="0"/>
          <w:noProof/>
          <w:color w:val="000000"/>
          <w:sz w:val="24"/>
        </w:rPr>
        <w:t>1 Territorial scope and, if relevant, regional dimension</w:t>
      </w:r>
      <w:bookmarkEnd w:id="1"/>
    </w:p>
    <w:p w:rsidR="00144B41" w:rsidRDefault="00144B41" w:rsidP="00144B41">
      <w:pPr>
        <w:spacing w:before="20" w:after="20"/>
        <w:rPr>
          <w:color w:val="000000"/>
          <w:sz w:val="0"/>
        </w:rPr>
      </w:pPr>
      <w:r>
        <w:rPr>
          <w:noProof/>
          <w:color w:val="000000"/>
        </w:rPr>
        <w:t xml:space="preserve">Териториално приложение: </w:t>
      </w:r>
      <w:r>
        <w:rPr>
          <w:b/>
          <w:noProof/>
          <w:color w:val="000000"/>
        </w:rPr>
        <w:t>Национално равнище</w:t>
      </w:r>
    </w:p>
    <w:p w:rsidR="00144B41" w:rsidRDefault="00144B41" w:rsidP="00144B41">
      <w:pPr>
        <w:spacing w:before="20" w:after="20"/>
        <w:rPr>
          <w:color w:val="000000"/>
          <w:sz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7"/>
        <w:gridCol w:w="7203"/>
      </w:tblGrid>
      <w:tr w:rsidR="00144B41" w:rsidTr="0016752C">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rsidR="00144B41" w:rsidRDefault="00144B41" w:rsidP="0016752C">
            <w:pPr>
              <w:spacing w:before="20" w:after="20"/>
              <w:rPr>
                <w:b/>
                <w:color w:val="000000"/>
                <w:sz w:val="20"/>
              </w:rPr>
            </w:pPr>
            <w:r>
              <w:rPr>
                <w:b/>
                <w:noProof/>
                <w:color w:val="000000"/>
                <w:sz w:val="20"/>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rsidR="00144B41" w:rsidRDefault="00144B41" w:rsidP="0016752C">
            <w:pPr>
              <w:spacing w:before="20" w:after="20"/>
              <w:rPr>
                <w:color w:val="000000"/>
                <w:sz w:val="20"/>
              </w:rPr>
            </w:pPr>
            <w:r>
              <w:rPr>
                <w:b/>
                <w:noProof/>
                <w:color w:val="000000"/>
                <w:sz w:val="20"/>
              </w:rPr>
              <w:t>Описание</w:t>
            </w:r>
          </w:p>
        </w:tc>
      </w:tr>
      <w:tr w:rsidR="00144B41" w:rsidTr="0016752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144B41" w:rsidRDefault="00144B41" w:rsidP="0016752C">
            <w:pPr>
              <w:spacing w:before="20" w:after="20"/>
              <w:rPr>
                <w:color w:val="000000"/>
                <w:sz w:val="20"/>
              </w:rPr>
            </w:pPr>
            <w:r>
              <w:rPr>
                <w:noProof/>
                <w:color w:val="000000"/>
                <w:sz w:val="20"/>
              </w:rPr>
              <w:t>BG</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144B41" w:rsidRDefault="00144B41" w:rsidP="0016752C">
            <w:pPr>
              <w:spacing w:before="20" w:after="20"/>
              <w:rPr>
                <w:color w:val="000000"/>
                <w:sz w:val="20"/>
              </w:rPr>
            </w:pPr>
            <w:r>
              <w:rPr>
                <w:noProof/>
                <w:color w:val="000000"/>
                <w:sz w:val="20"/>
              </w:rPr>
              <w:t>България </w:t>
            </w:r>
          </w:p>
        </w:tc>
      </w:tr>
    </w:tbl>
    <w:p w:rsidR="00144B41" w:rsidRDefault="00144B41" w:rsidP="00144B41">
      <w:pPr>
        <w:spacing w:before="20" w:after="20"/>
        <w:rPr>
          <w:color w:val="000000"/>
        </w:rPr>
      </w:pPr>
      <w:r>
        <w:rPr>
          <w:noProof/>
          <w:color w:val="000000"/>
        </w:rPr>
        <w:t>Описание на териториалното приложение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144B41" w:rsidTr="0016752C">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144B41" w:rsidRDefault="00144B41" w:rsidP="0016752C">
            <w:pPr>
              <w:spacing w:before="40" w:after="40"/>
            </w:pPr>
            <w:r>
              <w:rPr>
                <w:noProof/>
              </w:rPr>
              <w:t>Национален – върху пасищни територии, извън обхвата на защитени зони от мрежата Натура 2000</w:t>
            </w:r>
          </w:p>
        </w:tc>
      </w:tr>
    </w:tbl>
    <w:p w:rsidR="00144B41" w:rsidRDefault="00144B41" w:rsidP="00144B41">
      <w:pPr>
        <w:pStyle w:val="Heading5"/>
        <w:spacing w:before="20" w:after="20"/>
        <w:rPr>
          <w:b w:val="0"/>
          <w:i w:val="0"/>
          <w:color w:val="000000"/>
          <w:sz w:val="24"/>
        </w:rPr>
      </w:pPr>
      <w:bookmarkStart w:id="2" w:name="_Toc256001101"/>
      <w:r>
        <w:rPr>
          <w:b w:val="0"/>
          <w:i w:val="0"/>
          <w:noProof/>
          <w:color w:val="000000"/>
          <w:sz w:val="24"/>
        </w:rPr>
        <w:t>2 Related Specific Objectives, Cross-Cutting Objective and relevant Sectoral Objectives</w:t>
      </w:r>
      <w:bookmarkEnd w:id="2"/>
    </w:p>
    <w:p w:rsidR="00144B41" w:rsidRDefault="00144B41" w:rsidP="00144B41">
      <w:pPr>
        <w:spacing w:before="20" w:after="20"/>
        <w:rPr>
          <w:color w:val="000000"/>
          <w:sz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144B41" w:rsidTr="0016752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144B41" w:rsidRDefault="00144B41" w:rsidP="0016752C">
            <w:pPr>
              <w:spacing w:before="20" w:after="20"/>
              <w:rPr>
                <w:color w:val="000000"/>
                <w:sz w:val="20"/>
              </w:rPr>
            </w:pPr>
            <w:r>
              <w:rPr>
                <w:b/>
                <w:noProof/>
                <w:color w:val="000000"/>
                <w:sz w:val="20"/>
              </w:rPr>
              <w:t>Код на СПЕЦИФИЧНАТА ЦЕЛ НА ОСП + описание</w:t>
            </w:r>
            <w:r>
              <w:rPr>
                <w:noProof/>
                <w:color w:val="000000"/>
                <w:sz w:val="20"/>
              </w:rPr>
              <w:t xml:space="preserve"> Препоръчителните специфични цели на ОСП за този вид интервенция са обозначени с получер шрифт</w:t>
            </w:r>
          </w:p>
        </w:tc>
      </w:tr>
      <w:tr w:rsidR="00144B41" w:rsidTr="0016752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Default="00144B41" w:rsidP="0016752C">
            <w:pPr>
              <w:spacing w:before="20" w:after="20"/>
              <w:rPr>
                <w:color w:val="000000"/>
                <w:sz w:val="20"/>
              </w:rPr>
            </w:pPr>
            <w:r>
              <w:rPr>
                <w:noProof/>
                <w:color w:val="000000"/>
                <w:sz w:val="20"/>
              </w:rPr>
              <w:t>SO4 Contribute to climate change mitigation and adaptation, including by reducing greenhouse gas emission and enhancing carbon sequestration, as well as promote sustainable energy</w:t>
            </w:r>
          </w:p>
        </w:tc>
      </w:tr>
      <w:tr w:rsidR="00144B41" w:rsidTr="0016752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Default="00144B41" w:rsidP="0016752C">
            <w:pPr>
              <w:spacing w:before="20" w:after="20"/>
              <w:rPr>
                <w:color w:val="000000"/>
                <w:sz w:val="20"/>
              </w:rPr>
            </w:pPr>
            <w:r>
              <w:rPr>
                <w:noProof/>
                <w:color w:val="000000"/>
                <w:sz w:val="20"/>
              </w:rPr>
              <w:t>SO5 Насърчаване на устойчиво развитие и ефикасно управление на природните ресурси, като вода, почва и въздух, включително чрез намаляване на зависимостта от химически вещества</w:t>
            </w:r>
          </w:p>
        </w:tc>
      </w:tr>
      <w:tr w:rsidR="00144B41" w:rsidTr="0016752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Pr="00452E5F" w:rsidRDefault="00144B41" w:rsidP="0016752C">
            <w:pPr>
              <w:spacing w:before="20" w:after="20"/>
              <w:rPr>
                <w:strike/>
                <w:color w:val="000000"/>
                <w:sz w:val="20"/>
              </w:rPr>
            </w:pPr>
            <w:r w:rsidRPr="00452E5F">
              <w:rPr>
                <w:strike/>
                <w:noProof/>
                <w:color w:val="FF0000"/>
                <w:sz w:val="20"/>
              </w:rPr>
              <w:t>SO6 Допринасяне за забавянето и възстановяването на намаляването на биоразнообразието, подобряване на екосистемните услуги и съхраняване на местообитанията и ландшафтите</w:t>
            </w:r>
          </w:p>
        </w:tc>
      </w:tr>
    </w:tbl>
    <w:p w:rsidR="00144B41" w:rsidRDefault="00144B41" w:rsidP="00144B41">
      <w:pPr>
        <w:spacing w:before="20" w:after="20"/>
        <w:rPr>
          <w:color w:val="000000"/>
          <w:sz w:val="0"/>
        </w:rPr>
      </w:pPr>
    </w:p>
    <w:p w:rsidR="00144B41" w:rsidRDefault="00144B41" w:rsidP="00144B41">
      <w:pPr>
        <w:pStyle w:val="Heading5"/>
        <w:spacing w:before="20" w:after="20"/>
        <w:rPr>
          <w:b w:val="0"/>
          <w:i w:val="0"/>
          <w:color w:val="000000"/>
          <w:sz w:val="24"/>
        </w:rPr>
      </w:pPr>
      <w:bookmarkStart w:id="3" w:name="_Toc256001102"/>
      <w:r>
        <w:rPr>
          <w:b w:val="0"/>
          <w:i w:val="0"/>
          <w:noProof/>
          <w:color w:val="000000"/>
          <w:sz w:val="24"/>
        </w:rPr>
        <w:t>3 Need(s) addressed by the intervention</w:t>
      </w:r>
      <w:bookmarkEnd w:id="3"/>
    </w:p>
    <w:p w:rsidR="00144B41" w:rsidRDefault="00144B41" w:rsidP="00144B41">
      <w:pPr>
        <w:spacing w:before="20" w:after="20"/>
        <w:rPr>
          <w:color w:val="000000"/>
          <w:sz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2806"/>
        <w:gridCol w:w="3025"/>
        <w:gridCol w:w="2802"/>
      </w:tblGrid>
      <w:tr w:rsidR="00144B41" w:rsidTr="0016752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144B41" w:rsidRDefault="00144B41" w:rsidP="0016752C">
            <w:pPr>
              <w:spacing w:before="20" w:after="20"/>
              <w:rPr>
                <w:b/>
                <w:color w:val="000000"/>
                <w:sz w:val="20"/>
              </w:rPr>
            </w:pPr>
            <w:r>
              <w:rPr>
                <w:b/>
                <w:noProof/>
                <w:color w:val="000000"/>
                <w:sz w:val="20"/>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144B41" w:rsidRDefault="00144B41" w:rsidP="0016752C">
            <w:pPr>
              <w:spacing w:before="20" w:after="20"/>
              <w:rPr>
                <w:b/>
                <w:color w:val="000000"/>
                <w:sz w:val="20"/>
              </w:rPr>
            </w:pPr>
            <w:r>
              <w:rPr>
                <w:b/>
                <w:noProof/>
                <w:color w:val="000000"/>
                <w:sz w:val="20"/>
              </w:rPr>
              <w:t>Описание</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144B41" w:rsidRDefault="00144B41" w:rsidP="0016752C">
            <w:pPr>
              <w:spacing w:before="20" w:after="20"/>
              <w:rPr>
                <w:b/>
                <w:color w:val="000000"/>
                <w:sz w:val="20"/>
              </w:rPr>
            </w:pPr>
            <w:r>
              <w:rPr>
                <w:b/>
                <w:noProof/>
                <w:color w:val="000000"/>
                <w:sz w:val="20"/>
              </w:rPr>
              <w:t>Определяне на приоритети на равнище стратегическия план по ОСП</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144B41" w:rsidRDefault="00144B41" w:rsidP="0016752C">
            <w:pPr>
              <w:spacing w:before="20" w:after="20"/>
              <w:rPr>
                <w:color w:val="000000"/>
                <w:sz w:val="20"/>
              </w:rPr>
            </w:pPr>
            <w:r>
              <w:rPr>
                <w:b/>
                <w:noProof/>
                <w:color w:val="000000"/>
                <w:sz w:val="20"/>
              </w:rPr>
              <w:t>Разгледана в стратегически план по ОСП</w:t>
            </w:r>
          </w:p>
        </w:tc>
      </w:tr>
      <w:tr w:rsidR="00144B41" w:rsidTr="0016752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Default="00144B41" w:rsidP="0016752C">
            <w:pPr>
              <w:spacing w:before="20" w:after="20"/>
              <w:rPr>
                <w:color w:val="000000"/>
                <w:sz w:val="20"/>
              </w:rPr>
            </w:pPr>
            <w:r>
              <w:rPr>
                <w:noProof/>
                <w:color w:val="000000"/>
                <w:sz w:val="20"/>
              </w:rPr>
              <w:t>П.4.2.</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Default="00144B41" w:rsidP="0016752C">
            <w:pPr>
              <w:spacing w:before="20" w:after="20"/>
              <w:rPr>
                <w:color w:val="000000"/>
                <w:sz w:val="20"/>
              </w:rPr>
            </w:pPr>
            <w:r>
              <w:rPr>
                <w:noProof/>
                <w:color w:val="000000"/>
                <w:sz w:val="20"/>
              </w:rPr>
              <w:t>Увеличаване на органичния въглерод в почвата</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Default="00144B41" w:rsidP="0016752C">
            <w:pPr>
              <w:spacing w:before="20" w:after="20"/>
              <w:rPr>
                <w:color w:val="000000"/>
                <w:sz w:val="20"/>
              </w:rPr>
            </w:pPr>
            <w:r>
              <w:rPr>
                <w:noProof/>
                <w:color w:val="000000"/>
                <w:sz w:val="20"/>
              </w:rPr>
              <w:t>Много висок</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Default="00144B41" w:rsidP="0016752C">
            <w:pPr>
              <w:spacing w:before="20" w:after="20"/>
              <w:rPr>
                <w:color w:val="000000"/>
                <w:sz w:val="20"/>
              </w:rPr>
            </w:pPr>
            <w:r>
              <w:rPr>
                <w:noProof/>
                <w:color w:val="000000"/>
                <w:sz w:val="20"/>
              </w:rPr>
              <w:t>Да</w:t>
            </w:r>
          </w:p>
        </w:tc>
      </w:tr>
      <w:tr w:rsidR="00144B41" w:rsidTr="0016752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Default="00144B41" w:rsidP="0016752C">
            <w:pPr>
              <w:spacing w:before="20" w:after="20"/>
              <w:rPr>
                <w:color w:val="000000"/>
                <w:sz w:val="20"/>
              </w:rPr>
            </w:pPr>
            <w:r>
              <w:rPr>
                <w:noProof/>
                <w:color w:val="000000"/>
                <w:sz w:val="20"/>
              </w:rPr>
              <w:t xml:space="preserve">П.5.3. </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Default="00144B41" w:rsidP="0016752C">
            <w:pPr>
              <w:spacing w:before="20" w:after="20"/>
              <w:rPr>
                <w:color w:val="000000"/>
                <w:sz w:val="20"/>
              </w:rPr>
            </w:pPr>
            <w:r>
              <w:rPr>
                <w:noProof/>
                <w:color w:val="000000"/>
                <w:sz w:val="20"/>
              </w:rPr>
              <w:t>Поддържане на добър баланс на запасеност на почвите с органично вещество</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Default="00144B41" w:rsidP="0016752C">
            <w:pPr>
              <w:spacing w:before="20" w:after="20"/>
              <w:rPr>
                <w:color w:val="000000"/>
                <w:sz w:val="20"/>
              </w:rPr>
            </w:pPr>
            <w:r>
              <w:rPr>
                <w:noProof/>
                <w:color w:val="000000"/>
                <w:sz w:val="20"/>
              </w:rPr>
              <w:t>Висок</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Default="00144B41" w:rsidP="0016752C">
            <w:pPr>
              <w:spacing w:before="20" w:after="20"/>
              <w:rPr>
                <w:color w:val="000000"/>
                <w:sz w:val="20"/>
              </w:rPr>
            </w:pPr>
            <w:r>
              <w:rPr>
                <w:noProof/>
                <w:color w:val="000000"/>
                <w:sz w:val="20"/>
              </w:rPr>
              <w:t>Да</w:t>
            </w:r>
          </w:p>
        </w:tc>
      </w:tr>
      <w:tr w:rsidR="00452E5F" w:rsidRPr="00452E5F" w:rsidTr="0016752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Pr="00452E5F" w:rsidRDefault="00144B41" w:rsidP="0016752C">
            <w:pPr>
              <w:spacing w:before="20" w:after="20"/>
              <w:rPr>
                <w:strike/>
                <w:color w:val="FF0000"/>
                <w:sz w:val="20"/>
              </w:rPr>
            </w:pPr>
            <w:r w:rsidRPr="00452E5F">
              <w:rPr>
                <w:strike/>
                <w:noProof/>
                <w:color w:val="FF0000"/>
                <w:sz w:val="20"/>
              </w:rPr>
              <w:t>П.6.3.</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Pr="00452E5F" w:rsidRDefault="00144B41" w:rsidP="0016752C">
            <w:pPr>
              <w:spacing w:before="20" w:after="20"/>
              <w:rPr>
                <w:strike/>
                <w:color w:val="FF0000"/>
                <w:sz w:val="20"/>
              </w:rPr>
            </w:pPr>
            <w:r w:rsidRPr="00452E5F">
              <w:rPr>
                <w:strike/>
                <w:noProof/>
                <w:color w:val="FF0000"/>
                <w:sz w:val="20"/>
              </w:rPr>
              <w:t>Съхраняване и възстановяване на елементи на ландшафта </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Pr="00452E5F" w:rsidRDefault="00144B41" w:rsidP="0016752C">
            <w:pPr>
              <w:spacing w:before="20" w:after="20"/>
              <w:rPr>
                <w:strike/>
                <w:color w:val="FF0000"/>
                <w:sz w:val="20"/>
              </w:rPr>
            </w:pPr>
            <w:r w:rsidRPr="00452E5F">
              <w:rPr>
                <w:strike/>
                <w:noProof/>
                <w:color w:val="FF0000"/>
                <w:sz w:val="20"/>
              </w:rPr>
              <w:t>Висок</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Pr="00452E5F" w:rsidRDefault="00144B41" w:rsidP="0016752C">
            <w:pPr>
              <w:spacing w:before="20" w:after="20"/>
              <w:rPr>
                <w:strike/>
                <w:color w:val="FF0000"/>
                <w:sz w:val="20"/>
              </w:rPr>
            </w:pPr>
            <w:r w:rsidRPr="00452E5F">
              <w:rPr>
                <w:strike/>
                <w:noProof/>
                <w:color w:val="FF0000"/>
                <w:sz w:val="20"/>
              </w:rPr>
              <w:t>Да</w:t>
            </w:r>
          </w:p>
        </w:tc>
      </w:tr>
      <w:tr w:rsidR="00452E5F" w:rsidRPr="00452E5F" w:rsidTr="0016752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Pr="00452E5F" w:rsidRDefault="00144B41" w:rsidP="0016752C">
            <w:pPr>
              <w:spacing w:before="20" w:after="20"/>
              <w:rPr>
                <w:strike/>
                <w:color w:val="FF0000"/>
                <w:sz w:val="20"/>
              </w:rPr>
            </w:pPr>
            <w:r w:rsidRPr="00452E5F">
              <w:rPr>
                <w:strike/>
                <w:noProof/>
                <w:color w:val="FF0000"/>
                <w:sz w:val="20"/>
              </w:rPr>
              <w:t>П.6.6.</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Pr="00452E5F" w:rsidRDefault="00144B41" w:rsidP="0016752C">
            <w:pPr>
              <w:spacing w:before="20" w:after="20"/>
              <w:rPr>
                <w:strike/>
                <w:color w:val="FF0000"/>
                <w:sz w:val="20"/>
              </w:rPr>
            </w:pPr>
            <w:r w:rsidRPr="00452E5F">
              <w:rPr>
                <w:strike/>
                <w:noProof/>
                <w:color w:val="FF0000"/>
                <w:sz w:val="20"/>
              </w:rPr>
              <w:t xml:space="preserve">Насърчаване на практики за справяне с генетична ерозия и внасяне на Инвазивни чужди видове (ИЧВ) </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Pr="00452E5F" w:rsidRDefault="00144B41" w:rsidP="0016752C">
            <w:pPr>
              <w:spacing w:before="20" w:after="20"/>
              <w:rPr>
                <w:strike/>
                <w:color w:val="FF0000"/>
                <w:sz w:val="20"/>
              </w:rPr>
            </w:pPr>
            <w:r w:rsidRPr="00452E5F">
              <w:rPr>
                <w:strike/>
                <w:noProof/>
                <w:color w:val="FF0000"/>
                <w:sz w:val="20"/>
              </w:rPr>
              <w:t>Висок</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Pr="00452E5F" w:rsidRDefault="00144B41" w:rsidP="0016752C">
            <w:pPr>
              <w:spacing w:before="20" w:after="20"/>
              <w:rPr>
                <w:strike/>
                <w:color w:val="FF0000"/>
                <w:sz w:val="20"/>
              </w:rPr>
            </w:pPr>
            <w:r w:rsidRPr="00452E5F">
              <w:rPr>
                <w:strike/>
                <w:noProof/>
                <w:color w:val="FF0000"/>
                <w:sz w:val="20"/>
              </w:rPr>
              <w:t>Да</w:t>
            </w:r>
          </w:p>
        </w:tc>
      </w:tr>
    </w:tbl>
    <w:p w:rsidR="00144B41" w:rsidRDefault="00144B41" w:rsidP="00144B41">
      <w:pPr>
        <w:pStyle w:val="Heading5"/>
        <w:spacing w:before="20" w:after="20"/>
        <w:rPr>
          <w:b w:val="0"/>
          <w:i w:val="0"/>
          <w:color w:val="000000"/>
          <w:sz w:val="24"/>
        </w:rPr>
      </w:pPr>
      <w:bookmarkStart w:id="4" w:name="_Toc256001103"/>
      <w:r>
        <w:rPr>
          <w:b w:val="0"/>
          <w:i w:val="0"/>
          <w:noProof/>
          <w:color w:val="000000"/>
          <w:sz w:val="24"/>
        </w:rPr>
        <w:t>4 Result indicator(s)</w:t>
      </w:r>
      <w:bookmarkEnd w:id="4"/>
    </w:p>
    <w:p w:rsidR="00144B41" w:rsidRDefault="00144B41" w:rsidP="00144B41">
      <w:pPr>
        <w:spacing w:before="20" w:after="20"/>
        <w:rPr>
          <w:color w:val="000000"/>
          <w:sz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144B41" w:rsidTr="0016752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144B41" w:rsidRDefault="00144B41" w:rsidP="0016752C">
            <w:pPr>
              <w:spacing w:before="20" w:after="20"/>
              <w:rPr>
                <w:color w:val="000000"/>
                <w:sz w:val="20"/>
              </w:rPr>
            </w:pPr>
            <w:r>
              <w:rPr>
                <w:b/>
                <w:noProof/>
                <w:color w:val="000000"/>
                <w:sz w:val="20"/>
              </w:rPr>
              <w:t>Код на ПОКАЗАТЕЛИТЕ ЗА РЕЗУЛТАТИТЕ + описание</w:t>
            </w:r>
            <w:r>
              <w:rPr>
                <w:noProof/>
                <w:color w:val="000000"/>
                <w:sz w:val="20"/>
              </w:rPr>
              <w:t xml:space="preserve"> Препоръчителните показатели за резултатите за избраните специфични цели на ОСП за тази интервенция са обозначени с получер шрифт</w:t>
            </w:r>
          </w:p>
        </w:tc>
      </w:tr>
      <w:tr w:rsidR="00144B41" w:rsidTr="0016752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Default="00144B41" w:rsidP="0016752C">
            <w:pPr>
              <w:spacing w:before="20" w:after="20"/>
              <w:rPr>
                <w:noProof/>
                <w:color w:val="000000"/>
                <w:sz w:val="20"/>
                <w:lang w:val="bg-BG"/>
              </w:rPr>
            </w:pPr>
            <w:r>
              <w:rPr>
                <w:noProof/>
                <w:color w:val="000000"/>
                <w:sz w:val="20"/>
              </w:rPr>
              <w:t>R.14 Share of utilised agricultural area (UAA) under supported commitments to reduce emissions or to maintain or enhance carbon storage (including permanent grassland, permanent crops with permanent green cover, agricultural land in wetland and peatland)</w:t>
            </w:r>
          </w:p>
          <w:p w:rsidR="0042260D" w:rsidRPr="00015802" w:rsidRDefault="0042260D" w:rsidP="0042260D">
            <w:pPr>
              <w:spacing w:before="20" w:after="20"/>
              <w:rPr>
                <w:bCs/>
                <w:noProof/>
                <w:color w:val="FF0000"/>
                <w:sz w:val="20"/>
                <w:lang w:val="bg-BG"/>
              </w:rPr>
            </w:pPr>
            <w:r w:rsidRPr="00015802">
              <w:rPr>
                <w:bCs/>
                <w:noProof/>
                <w:color w:val="FF0000"/>
                <w:sz w:val="20"/>
                <w:lang w:val="bg-BG"/>
              </w:rPr>
              <w:t>R.22PR Устойчиво управление на хранителните вещества: дял на използваната земеделска площ (ИЗП), за която са поети подпомагани задължения, свързани с подобряване на управлението на хранителните вещества</w:t>
            </w:r>
          </w:p>
          <w:p w:rsidR="0042260D" w:rsidRPr="0017050A" w:rsidRDefault="0042260D" w:rsidP="0016752C">
            <w:pPr>
              <w:spacing w:before="20" w:after="20"/>
              <w:rPr>
                <w:bCs/>
                <w:noProof/>
                <w:color w:val="000000"/>
                <w:sz w:val="20"/>
                <w:lang w:val="bg-BG"/>
              </w:rPr>
            </w:pPr>
            <w:r w:rsidRPr="00015802">
              <w:rPr>
                <w:bCs/>
                <w:noProof/>
                <w:color w:val="FF0000"/>
                <w:sz w:val="20"/>
                <w:lang w:val="bg-BG"/>
              </w:rPr>
              <w:t>R.24PR Устойчива и намалена употреба на пестициди: дял на използваната земеделска площ (ИЗП), засегната от подпомагани специфични задължения, които водят до устойчива употреба на пестициди, за да се намалят рисковете и въздействията от употребата на пестициди, като например изтичането на пестициди.</w:t>
            </w:r>
          </w:p>
        </w:tc>
      </w:tr>
    </w:tbl>
    <w:p w:rsidR="00144B41" w:rsidRDefault="00144B41" w:rsidP="00144B41">
      <w:pPr>
        <w:pStyle w:val="Heading5"/>
        <w:spacing w:before="20" w:after="20"/>
        <w:rPr>
          <w:b w:val="0"/>
          <w:i w:val="0"/>
          <w:color w:val="000000"/>
          <w:sz w:val="24"/>
        </w:rPr>
      </w:pPr>
      <w:bookmarkStart w:id="5" w:name="_Toc256001104"/>
      <w:r>
        <w:rPr>
          <w:b w:val="0"/>
          <w:i w:val="0"/>
          <w:noProof/>
          <w:color w:val="000000"/>
          <w:sz w:val="24"/>
        </w:rPr>
        <w:t>5 Specific design, requirements and eligibility conditions of the intervention</w:t>
      </w:r>
      <w:bookmarkEnd w:id="5"/>
    </w:p>
    <w:p w:rsidR="00144B41" w:rsidRDefault="00144B41" w:rsidP="00144B41">
      <w:pPr>
        <w:spacing w:before="20" w:after="20"/>
        <w:rPr>
          <w:color w:val="000000"/>
        </w:rPr>
      </w:pPr>
      <w:r>
        <w:rPr>
          <w:noProof/>
          <w:color w:val="000000"/>
        </w:rPr>
        <w:t>Describe what are the specific objectives and content of the intervention including specific targeting, principles of selection, links with relevant legislation, complementarity with other interventions/sets of operations in both pillars and other relevant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144B41" w:rsidTr="0016752C">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144B41" w:rsidRDefault="00144B41" w:rsidP="0016752C">
            <w:pPr>
              <w:pStyle w:val="ql-align-justify"/>
              <w:spacing w:before="40" w:after="40"/>
            </w:pPr>
            <w:r>
              <w:rPr>
                <w:noProof/>
              </w:rPr>
              <w:lastRenderedPageBreak/>
              <w:t>Поддържането на структурата и качеството на почвата и увеличаване на запасите от органичен въглерод в ливади и пасищните територии трябва да се поддържа с практики като възстановяване на тревни площи, минимални и нулеви обработки на почвата, зелено торене и периодично облагородяване. Поддържането на нивото на постоянни пасища помага за предотвратяване на изчерпването на въглерода в почвите и надземната биомаса. Освен съхранението на въглерод, постоянните ливади и пасища също имат положително влияние върху биоразнообразието на национално ниво.</w:t>
            </w:r>
          </w:p>
          <w:p w:rsidR="00144B41" w:rsidRDefault="00144B41" w:rsidP="0016752C">
            <w:pPr>
              <w:pStyle w:val="ql-align-justify"/>
              <w:spacing w:before="40" w:after="40"/>
            </w:pPr>
            <w:r>
              <w:rPr>
                <w:noProof/>
              </w:rPr>
              <w:t xml:space="preserve">Подпомагането е насочено към практики, които увеличат почвения органичен въглерод, имат благоприятен ефект както върху почвата и пасищните територии, които с течение на годините намаляват производствения си капацитет, така и за здравословното отглеждане на животни. Дългогодишната експлоатация и влиянието, което са оказали вятъра и дъждовете е довело до ерозия и деградация, което на практика прави тези терени неизползваеми и непродуктивни, което от своя страна оказва влияние върху околната среда и еко-системите. Мярката надгражда в качествен аспект по отношение на състоянието на </w:t>
            </w:r>
            <w:r w:rsidR="00457D3F" w:rsidRPr="00015802">
              <w:rPr>
                <w:noProof/>
                <w:color w:val="FF0000"/>
                <w:lang w:val="bg-BG"/>
              </w:rPr>
              <w:t>пасища, мери и ливади</w:t>
            </w:r>
            <w:r w:rsidRPr="00015802">
              <w:rPr>
                <w:noProof/>
                <w:color w:val="FF0000"/>
              </w:rPr>
              <w:t xml:space="preserve"> </w:t>
            </w:r>
            <w:r w:rsidR="00015802">
              <w:rPr>
                <w:noProof/>
                <w:color w:val="FF0000"/>
                <w:lang w:val="bg-BG"/>
              </w:rPr>
              <w:t xml:space="preserve">(ПМЛ) </w:t>
            </w:r>
            <w:r>
              <w:rPr>
                <w:noProof/>
              </w:rPr>
              <w:t>и въвежда режим за благоприятно управление на тревни площи. Предложената мярка предвижда не само да се запази площта, но и върху нея да се приложат подходящи, съобразен с нуждите на тревните площи практики по управление.</w:t>
            </w:r>
          </w:p>
          <w:p w:rsidR="00144B41" w:rsidRDefault="00144B41" w:rsidP="0016752C">
            <w:pPr>
              <w:pStyle w:val="ql-align-justify"/>
              <w:spacing w:before="40" w:after="40"/>
            </w:pPr>
            <w:r>
              <w:rPr>
                <w:noProof/>
              </w:rPr>
              <w:t>В съответствие с чл. 79 от РСП, когато сумата по подадените заявления за подпомагане за направления/дейности от интервенцията надвишава планираните и разполагаемите средства ще се използват критерии за подбор на заявленията.</w:t>
            </w:r>
          </w:p>
          <w:p w:rsidR="00144B41" w:rsidRDefault="00144B41" w:rsidP="0016752C">
            <w:pPr>
              <w:spacing w:before="40" w:after="40"/>
            </w:pPr>
            <w:r>
              <w:rPr>
                <w:noProof/>
              </w:rPr>
              <w:t>Освен това, за да се спази бюджетния пакет, горна граница (таван) за стопанство може да се определи ежегодно. Тя ще бъде приложена към общата сума на плащането, отпуснато на бенефициента съгласно степента, в която е ангажиран.</w:t>
            </w:r>
          </w:p>
        </w:tc>
      </w:tr>
    </w:tbl>
    <w:p w:rsidR="00144B41" w:rsidRDefault="00144B41" w:rsidP="00144B41">
      <w:pPr>
        <w:spacing w:before="20" w:after="20"/>
        <w:rPr>
          <w:color w:val="000000"/>
        </w:rPr>
      </w:pPr>
      <w:r>
        <w:rPr>
          <w:noProof/>
          <w:color w:val="000000"/>
        </w:rPr>
        <w:t>Define eligible beneficiaries and specific eligibility criteria where relevant related to the beneficiary and area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144B41" w:rsidTr="0016752C">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144B41" w:rsidRDefault="00144B41" w:rsidP="0016752C">
            <w:pPr>
              <w:spacing w:before="40" w:after="40"/>
            </w:pPr>
            <w:r>
              <w:rPr>
                <w:noProof/>
              </w:rPr>
              <w:t>Земеделски стопани, които отговарят на изискванията за „активни земеделски стопани“.</w:t>
            </w:r>
          </w:p>
          <w:p w:rsidR="00144B41" w:rsidRDefault="00144B41" w:rsidP="0016752C">
            <w:pPr>
              <w:spacing w:before="40" w:after="40"/>
            </w:pPr>
            <w:r>
              <w:rPr>
                <w:noProof/>
              </w:rPr>
              <w:t xml:space="preserve">Земеделски стопани, които са регистрирани в ИСАК. </w:t>
            </w:r>
          </w:p>
          <w:p w:rsidR="00144B41" w:rsidRDefault="00144B41" w:rsidP="0016752C">
            <w:pPr>
              <w:spacing w:before="40" w:after="40"/>
            </w:pPr>
            <w:r>
              <w:rPr>
                <w:noProof/>
              </w:rPr>
              <w:t>Осигуряване на площи, които да са на разположение за ползване на бенефициента за не по-малко от 5 години.</w:t>
            </w:r>
          </w:p>
          <w:p w:rsidR="00144B41" w:rsidRDefault="00144B41" w:rsidP="0016752C">
            <w:pPr>
              <w:spacing w:before="40" w:after="40"/>
            </w:pPr>
            <w:r>
              <w:rPr>
                <w:noProof/>
              </w:rPr>
              <w:t>Ангажимента се прилага върху едни и същи площи за период от 5 година, който може да бъде удължен с до 2 години;</w:t>
            </w:r>
          </w:p>
        </w:tc>
      </w:tr>
    </w:tbl>
    <w:p w:rsidR="00144B41" w:rsidRDefault="00144B41" w:rsidP="00144B41">
      <w:pPr>
        <w:spacing w:before="20" w:after="20"/>
        <w:rPr>
          <w:color w:val="000000"/>
        </w:rPr>
      </w:pPr>
      <w:r>
        <w:rPr>
          <w:noProof/>
          <w:color w:val="000000"/>
        </w:rPr>
        <w:t>Define eligible type of support (non-IACS) or commitments (IACS) and other obligations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144B41" w:rsidTr="0016752C">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144B41" w:rsidRDefault="00144B41" w:rsidP="0016752C">
            <w:pPr>
              <w:spacing w:before="40" w:after="40"/>
            </w:pPr>
            <w:r>
              <w:rPr>
                <w:noProof/>
              </w:rPr>
              <w:t>Бенефициерите по дейността поемат ангажимент да водят дневник (регистър) на стопанството за всички земеделски дейности, извършвани в земеделските земи, предмет на поетите задължения.</w:t>
            </w:r>
          </w:p>
          <w:p w:rsidR="00144B41" w:rsidRDefault="00144B41" w:rsidP="0016752C">
            <w:pPr>
              <w:spacing w:before="40" w:after="40"/>
            </w:pPr>
            <w:r>
              <w:rPr>
                <w:noProof/>
              </w:rPr>
              <w:t>Сеитба се извършва по дефинирана технология за подсяване, изготвена и утвърдена от специалист съобразно изискванията по мярката с типични, пасищни видове треви и тревни смески.</w:t>
            </w:r>
          </w:p>
          <w:p w:rsidR="00144B41" w:rsidRDefault="00144B41" w:rsidP="0016752C">
            <w:pPr>
              <w:spacing w:before="40" w:after="40"/>
            </w:pPr>
            <w:r>
              <w:rPr>
                <w:noProof/>
              </w:rPr>
              <w:t>Извършва се в периоди, както следва:</w:t>
            </w:r>
          </w:p>
          <w:p w:rsidR="00144B41" w:rsidRDefault="00144B41" w:rsidP="0016752C">
            <w:pPr>
              <w:spacing w:before="40" w:after="40"/>
            </w:pPr>
            <w:r>
              <w:rPr>
                <w:noProof/>
              </w:rPr>
              <w:t xml:space="preserve">-          пролетна: при първа възможност,но не по- късно от 15 април; </w:t>
            </w:r>
          </w:p>
          <w:p w:rsidR="00144B41" w:rsidRDefault="00144B41" w:rsidP="0016752C">
            <w:pPr>
              <w:spacing w:before="40" w:after="40"/>
            </w:pPr>
            <w:r>
              <w:rPr>
                <w:noProof/>
              </w:rPr>
              <w:t>-          есенна: при първа възможност, но не по – късно от 15 октомври;</w:t>
            </w:r>
          </w:p>
          <w:p w:rsidR="00144B41" w:rsidRDefault="00144B41" w:rsidP="0016752C">
            <w:pPr>
              <w:spacing w:before="40" w:after="40"/>
            </w:pPr>
            <w:r>
              <w:rPr>
                <w:noProof/>
              </w:rPr>
              <w:t>Сеитбата се извършва на първата година от ангажимента. Ако терена не позволява директната сеитба може да се направи ръчно.</w:t>
            </w:r>
          </w:p>
          <w:p w:rsidR="00144B41" w:rsidRDefault="00144B41" w:rsidP="0016752C">
            <w:pPr>
              <w:spacing w:before="40" w:after="40"/>
            </w:pPr>
            <w:r>
              <w:rPr>
                <w:noProof/>
              </w:rPr>
              <w:t>След всеки пасищен цикъл на сеитба може да се налага извършване на косене (за неизядените видове – плевелите, които да бъдат изкосени и да се предотврати цъфтеж и разпространение).</w:t>
            </w:r>
          </w:p>
          <w:p w:rsidR="00144B41" w:rsidRDefault="00144B41" w:rsidP="0016752C">
            <w:pPr>
              <w:spacing w:before="40" w:after="40"/>
            </w:pPr>
            <w:r>
              <w:rPr>
                <w:noProof/>
              </w:rPr>
              <w:t>Следва да бъде гарантиран резултат след третата година (с изключение на констатирани форсмажорни обстоятелства) – при поемане на ангажимента се подписва декларация, при която се гарантират, че тревното покритие ще бъде повърхностно подобрено към третата година и към петата ще има значително подобрено тревно покритие на заявените площи.</w:t>
            </w:r>
          </w:p>
          <w:p w:rsidR="00015802" w:rsidRDefault="00144B41" w:rsidP="0016752C">
            <w:pPr>
              <w:spacing w:before="40" w:after="40"/>
              <w:rPr>
                <w:noProof/>
                <w:lang w:val="bg-BG"/>
              </w:rPr>
            </w:pPr>
            <w:r>
              <w:rPr>
                <w:noProof/>
              </w:rPr>
              <w:t>Забранено е използването на минерални торове и продукти за растителна защита</w:t>
            </w:r>
            <w:r w:rsidR="002504C0">
              <w:rPr>
                <w:noProof/>
                <w:lang w:val="bg-BG"/>
              </w:rPr>
              <w:t xml:space="preserve">, </w:t>
            </w:r>
            <w:r w:rsidR="002504C0" w:rsidRPr="00015802">
              <w:rPr>
                <w:noProof/>
                <w:color w:val="FF0000"/>
                <w:lang w:val="bg-BG"/>
              </w:rPr>
              <w:t>с изключение на тези, които са разрешени за използване в биологичното производство</w:t>
            </w:r>
            <w:r w:rsidR="00015802">
              <w:rPr>
                <w:noProof/>
                <w:color w:val="FF0000"/>
                <w:lang w:val="bg-BG"/>
              </w:rPr>
              <w:t>;</w:t>
            </w:r>
          </w:p>
          <w:p w:rsidR="00144B41" w:rsidRDefault="00144B41" w:rsidP="0016752C">
            <w:pPr>
              <w:spacing w:before="40" w:after="40"/>
              <w:rPr>
                <w:lang w:val="bg-BG"/>
              </w:rPr>
            </w:pPr>
            <w:r>
              <w:rPr>
                <w:noProof/>
              </w:rPr>
              <w:t>Забранява се изграждането на нови отводнителни системи.</w:t>
            </w:r>
          </w:p>
          <w:p w:rsidR="00015802" w:rsidRPr="00015802" w:rsidRDefault="00015802" w:rsidP="0016752C">
            <w:pPr>
              <w:spacing w:before="40" w:after="40"/>
              <w:rPr>
                <w:lang w:val="bg-BG"/>
              </w:rPr>
            </w:pPr>
          </w:p>
        </w:tc>
      </w:tr>
    </w:tbl>
    <w:p w:rsidR="00144B41" w:rsidRDefault="00144B41" w:rsidP="00144B41">
      <w:pPr>
        <w:spacing w:before="20" w:after="20"/>
        <w:rPr>
          <w:color w:val="000000"/>
        </w:rPr>
      </w:pPr>
      <w:r>
        <w:rPr>
          <w:noProof/>
          <w:color w:val="000000"/>
        </w:rPr>
        <w:lastRenderedPageBreak/>
        <w:t>O14 What area is eligible?</w:t>
      </w:r>
    </w:p>
    <w:p w:rsidR="00144B41" w:rsidRDefault="00144B41" w:rsidP="00144B41">
      <w:pPr>
        <w:spacing w:before="20" w:after="20"/>
        <w:rPr>
          <w:color w:val="000000"/>
        </w:rPr>
      </w:pPr>
      <w:r>
        <w:rPr>
          <w:color w:val="000000"/>
        </w:rPr>
        <w:fldChar w:fldCharType="begin">
          <w:ffData>
            <w:name w:val="AreaCheckbox1"/>
            <w:enabled/>
            <w:calcOnExit w:val="0"/>
            <w:checkBox>
              <w:size w:val="20"/>
              <w:default w:val="1"/>
              <w:checked/>
            </w:checkBox>
          </w:ffData>
        </w:fldChar>
      </w:r>
      <w:r>
        <w:rPr>
          <w:noProof/>
          <w:color w:val="000000"/>
        </w:rPr>
        <w:instrText xml:space="preserve"> FORMCHECKBOX </w:instrText>
      </w:r>
      <w:r w:rsidR="008E49DB">
        <w:rPr>
          <w:color w:val="000000"/>
        </w:rPr>
      </w:r>
      <w:r w:rsidR="008E49DB">
        <w:rPr>
          <w:color w:val="000000"/>
        </w:rPr>
        <w:fldChar w:fldCharType="separate"/>
      </w:r>
      <w:r>
        <w:rPr>
          <w:color w:val="000000"/>
        </w:rPr>
        <w:fldChar w:fldCharType="end"/>
      </w:r>
      <w:r>
        <w:rPr>
          <w:noProof/>
          <w:color w:val="000000"/>
        </w:rPr>
        <w:t>Agricultural area defined for the CAP plan</w:t>
      </w:r>
    </w:p>
    <w:p w:rsidR="00144B41" w:rsidRDefault="00144B41" w:rsidP="00144B41">
      <w:pPr>
        <w:spacing w:before="20" w:after="20"/>
        <w:rPr>
          <w:color w:val="000000"/>
        </w:rPr>
      </w:pPr>
      <w:r>
        <w:rPr>
          <w:color w:val="000000"/>
        </w:rPr>
        <w:fldChar w:fldCharType="begin">
          <w:ffData>
            <w:name w:val="AreaCheckbox2"/>
            <w:enabled/>
            <w:calcOnExit w:val="0"/>
            <w:checkBox>
              <w:size w:val="20"/>
              <w:default w:val="0"/>
              <w:checked w:val="0"/>
            </w:checkBox>
          </w:ffData>
        </w:fldChar>
      </w:r>
      <w:r>
        <w:rPr>
          <w:noProof/>
          <w:color w:val="000000"/>
        </w:rPr>
        <w:instrText xml:space="preserve"> FORMCHECKBOX </w:instrText>
      </w:r>
      <w:r w:rsidR="008E49DB">
        <w:rPr>
          <w:color w:val="000000"/>
        </w:rPr>
      </w:r>
      <w:r w:rsidR="008E49DB">
        <w:rPr>
          <w:color w:val="000000"/>
        </w:rPr>
        <w:fldChar w:fldCharType="separate"/>
      </w:r>
      <w:r>
        <w:rPr>
          <w:color w:val="000000"/>
        </w:rPr>
        <w:fldChar w:fldCharType="end"/>
      </w:r>
      <w:r>
        <w:rPr>
          <w:noProof/>
          <w:color w:val="000000"/>
        </w:rPr>
        <w:t>Agricultural land including and beyond agricultural area</w:t>
      </w:r>
    </w:p>
    <w:p w:rsidR="00144B41" w:rsidRDefault="00144B41" w:rsidP="00144B41">
      <w:pPr>
        <w:spacing w:before="20" w:after="20"/>
        <w:rPr>
          <w:color w:val="000000"/>
        </w:rPr>
      </w:pPr>
      <w:r>
        <w:rPr>
          <w:color w:val="000000"/>
        </w:rPr>
        <w:fldChar w:fldCharType="begin">
          <w:ffData>
            <w:name w:val="AreaCheckbox3"/>
            <w:enabled/>
            <w:calcOnExit w:val="0"/>
            <w:checkBox>
              <w:size w:val="20"/>
              <w:default w:val="0"/>
              <w:checked w:val="0"/>
            </w:checkBox>
          </w:ffData>
        </w:fldChar>
      </w:r>
      <w:r>
        <w:rPr>
          <w:noProof/>
          <w:color w:val="000000"/>
        </w:rPr>
        <w:instrText xml:space="preserve"> FORMCHECKBOX </w:instrText>
      </w:r>
      <w:r w:rsidR="008E49DB">
        <w:rPr>
          <w:color w:val="000000"/>
        </w:rPr>
      </w:r>
      <w:r w:rsidR="008E49DB">
        <w:rPr>
          <w:color w:val="000000"/>
        </w:rPr>
        <w:fldChar w:fldCharType="separate"/>
      </w:r>
      <w:r>
        <w:rPr>
          <w:color w:val="000000"/>
        </w:rPr>
        <w:fldChar w:fldCharType="end"/>
      </w:r>
      <w:r>
        <w:rPr>
          <w:noProof/>
          <w:color w:val="000000"/>
        </w:rPr>
        <w:t>Non-agricultural land</w:t>
      </w:r>
    </w:p>
    <w:p w:rsidR="00144B41" w:rsidRDefault="00144B41" w:rsidP="00144B41">
      <w:pPr>
        <w:spacing w:before="20" w:after="20"/>
        <w:rPr>
          <w:color w:val="000000"/>
          <w:sz w:val="0"/>
        </w:rPr>
      </w:pPr>
    </w:p>
    <w:p w:rsidR="00144B41" w:rsidRDefault="00144B41" w:rsidP="00144B41">
      <w:pPr>
        <w:pStyle w:val="Heading5"/>
        <w:spacing w:before="20" w:after="20"/>
        <w:rPr>
          <w:b w:val="0"/>
          <w:i w:val="0"/>
          <w:color w:val="000000"/>
          <w:sz w:val="24"/>
        </w:rPr>
      </w:pPr>
      <w:bookmarkStart w:id="6" w:name="_Toc256001105"/>
      <w:r>
        <w:rPr>
          <w:b w:val="0"/>
          <w:i w:val="0"/>
          <w:noProof/>
          <w:color w:val="000000"/>
          <w:sz w:val="24"/>
        </w:rPr>
        <w:t>6 Identification of relevant baseline elements</w:t>
      </w:r>
      <w:bookmarkEnd w:id="6"/>
    </w:p>
    <w:p w:rsidR="00144B41" w:rsidRDefault="00144B41" w:rsidP="00144B41">
      <w:pPr>
        <w:spacing w:before="20" w:after="20"/>
        <w:rPr>
          <w:color w:val="000000"/>
        </w:rPr>
      </w:pPr>
      <w:r>
        <w:rPr>
          <w:noProof/>
          <w:color w:val="000000"/>
        </w:rPr>
        <w:t xml:space="preserve"> (relevant GAEC, statutory management requirements (SMR) and other mandatory requirements established by national and Union law), where applicable, description of the specific relevant obligations under the SMR, and explanation as to how the commitment goes beyond the mandatory requirements (as referred to in Art. 28 (5) and Art. 70 (3) and in Art. 72 (5))</w:t>
      </w:r>
    </w:p>
    <w:p w:rsidR="00144B41" w:rsidRDefault="00144B41" w:rsidP="00144B41">
      <w:pPr>
        <w:spacing w:before="20" w:after="20"/>
        <w:rPr>
          <w:color w:val="000000"/>
        </w:rPr>
      </w:pPr>
      <w:r>
        <w:rPr>
          <w:noProof/>
          <w:color w:val="000000"/>
        </w:rPr>
        <w:t>List of relevant GAEC and SMR</w:t>
      </w:r>
    </w:p>
    <w:p w:rsidR="00144B41" w:rsidRDefault="00144B41" w:rsidP="00144B41">
      <w:pPr>
        <w:spacing w:before="20" w:after="20"/>
        <w:rPr>
          <w:color w:val="000000"/>
          <w:sz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6"/>
        <w:gridCol w:w="6414"/>
      </w:tblGrid>
      <w:tr w:rsidR="00144B41" w:rsidTr="0016752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144B41" w:rsidRDefault="00144B41" w:rsidP="0016752C">
            <w:pPr>
              <w:spacing w:before="20" w:after="20"/>
              <w:rPr>
                <w:b/>
                <w:color w:val="000000"/>
                <w:sz w:val="20"/>
              </w:rPr>
            </w:pPr>
            <w:r>
              <w:rPr>
                <w:b/>
                <w:noProof/>
                <w:color w:val="000000"/>
                <w:sz w:val="20"/>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144B41" w:rsidRDefault="00144B41" w:rsidP="0016752C">
            <w:pPr>
              <w:spacing w:before="20" w:after="20"/>
              <w:rPr>
                <w:color w:val="000000"/>
                <w:sz w:val="20"/>
              </w:rPr>
            </w:pPr>
            <w:r>
              <w:rPr>
                <w:b/>
                <w:noProof/>
                <w:color w:val="000000"/>
                <w:sz w:val="20"/>
              </w:rPr>
              <w:t>Описание</w:t>
            </w:r>
          </w:p>
        </w:tc>
      </w:tr>
      <w:tr w:rsidR="00144B41" w:rsidTr="0016752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Default="00144B41" w:rsidP="0016752C">
            <w:pPr>
              <w:spacing w:before="20" w:after="20"/>
              <w:rPr>
                <w:color w:val="000000"/>
                <w:sz w:val="20"/>
              </w:rPr>
            </w:pPr>
            <w:r>
              <w:rPr>
                <w:noProof/>
                <w:color w:val="000000"/>
                <w:sz w:val="20"/>
              </w:rPr>
              <w:t>GAEC01</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Default="00144B41" w:rsidP="0016752C">
            <w:pPr>
              <w:spacing w:before="20" w:after="20"/>
              <w:rPr>
                <w:color w:val="000000"/>
                <w:sz w:val="20"/>
              </w:rPr>
            </w:pPr>
            <w:r>
              <w:rPr>
                <w:noProof/>
                <w:color w:val="000000"/>
                <w:sz w:val="20"/>
              </w:rPr>
              <w:t>Maintenance of permanent grassland based on a ratio of permanent grassland in relation to agricultural area at national, regional, sub-regional, group-of-holdings or holding level in comparison to the reference year 2018.Maximum decrease of 5% compared to the reference year.</w:t>
            </w:r>
          </w:p>
        </w:tc>
      </w:tr>
      <w:tr w:rsidR="00144B41" w:rsidTr="0016752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Default="00144B41" w:rsidP="0016752C">
            <w:pPr>
              <w:spacing w:before="20" w:after="20"/>
              <w:rPr>
                <w:color w:val="000000"/>
                <w:sz w:val="20"/>
              </w:rPr>
            </w:pPr>
            <w:r>
              <w:rPr>
                <w:noProof/>
                <w:color w:val="000000"/>
                <w:sz w:val="20"/>
              </w:rPr>
              <w:t>SMR02</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Default="00144B41" w:rsidP="0016752C">
            <w:pPr>
              <w:spacing w:before="20" w:after="20"/>
              <w:rPr>
                <w:color w:val="000000"/>
                <w:sz w:val="20"/>
              </w:rPr>
            </w:pPr>
            <w:r>
              <w:rPr>
                <w:noProof/>
                <w:color w:val="000000"/>
                <w:sz w:val="20"/>
              </w:rPr>
              <w:t>Council Directive 91/676/EEC of 12 December 1991 concerning the protection of waters against pollution caused by nitrates from agricultural sources: Articles 4 and 5</w:t>
            </w:r>
          </w:p>
        </w:tc>
      </w:tr>
    </w:tbl>
    <w:p w:rsidR="00144B41" w:rsidRDefault="00144B41" w:rsidP="00144B41">
      <w:pPr>
        <w:spacing w:before="20" w:after="20"/>
        <w:rPr>
          <w:color w:val="000000"/>
        </w:rPr>
      </w:pPr>
      <w:r>
        <w:rPr>
          <w:noProof/>
          <w:color w:val="000000"/>
        </w:rPr>
        <w:t>List of relevant mandatory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144B41" w:rsidTr="0016752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Pr="00452E5F" w:rsidRDefault="00144B41" w:rsidP="0016752C">
            <w:pPr>
              <w:spacing w:before="40" w:after="40"/>
              <w:rPr>
                <w:strike/>
              </w:rPr>
            </w:pPr>
            <w:r w:rsidRPr="00452E5F">
              <w:rPr>
                <w:strike/>
                <w:noProof/>
                <w:color w:val="FF0000"/>
              </w:rPr>
              <w:t>При всички култури, ливади и постоянни пасища количеството внесени азотни съединения от органичен и минерален тор през годината не трябва да надвишава 17 кг азот на декар.</w:t>
            </w:r>
          </w:p>
        </w:tc>
      </w:tr>
    </w:tbl>
    <w:p w:rsidR="00144B41" w:rsidRDefault="00144B41" w:rsidP="00144B41">
      <w:pPr>
        <w:spacing w:before="20" w:after="20"/>
        <w:rPr>
          <w:color w:val="000000"/>
        </w:rPr>
      </w:pPr>
      <w:r>
        <w:rPr>
          <w:noProof/>
          <w:color w:val="000000"/>
        </w:rPr>
        <w:t>Link between GAEC, SMR and national standards with the intervention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144B41" w:rsidTr="0016752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Default="002024AD" w:rsidP="002024AD">
            <w:pPr>
              <w:spacing w:before="40" w:after="40"/>
            </w:pPr>
            <w:r w:rsidRPr="00015802">
              <w:rPr>
                <w:noProof/>
                <w:color w:val="FF0000"/>
              </w:rPr>
              <w:t>Поддържането на нивото</w:t>
            </w:r>
            <w:r w:rsidR="008B4CE8" w:rsidRPr="00015802">
              <w:rPr>
                <w:noProof/>
                <w:color w:val="FF0000"/>
              </w:rPr>
              <w:t xml:space="preserve"> </w:t>
            </w:r>
            <w:r w:rsidR="008B4CE8" w:rsidRPr="00015802">
              <w:rPr>
                <w:noProof/>
                <w:color w:val="FF0000"/>
                <w:lang w:val="bg-BG"/>
              </w:rPr>
              <w:t xml:space="preserve">на </w:t>
            </w:r>
            <w:r w:rsidRPr="00015802">
              <w:rPr>
                <w:noProof/>
                <w:color w:val="FF0000"/>
              </w:rPr>
              <w:t>пасища</w:t>
            </w:r>
            <w:r w:rsidRPr="00015802">
              <w:rPr>
                <w:noProof/>
                <w:color w:val="FF0000"/>
                <w:lang w:val="bg-BG"/>
              </w:rPr>
              <w:t>та</w:t>
            </w:r>
            <w:r w:rsidRPr="00015802">
              <w:rPr>
                <w:noProof/>
                <w:color w:val="FF0000"/>
              </w:rPr>
              <w:t xml:space="preserve"> помага за предотвратяване изчерпването на въглерода в почвите и надземната биомаса. Освен съхранението на въглерод, </w:t>
            </w:r>
            <w:r w:rsidRPr="00015802">
              <w:rPr>
                <w:noProof/>
                <w:color w:val="FF0000"/>
                <w:lang w:val="bg-BG"/>
              </w:rPr>
              <w:t>пасищата и ливадите</w:t>
            </w:r>
            <w:r w:rsidRPr="00015802">
              <w:rPr>
                <w:noProof/>
                <w:color w:val="FF0000"/>
              </w:rPr>
              <w:t xml:space="preserve"> имат положително влияние върху биоразнообразието на национално ниво. </w:t>
            </w:r>
          </w:p>
        </w:tc>
      </w:tr>
    </w:tbl>
    <w:p w:rsidR="00144B41" w:rsidRDefault="00144B41" w:rsidP="00144B41">
      <w:pPr>
        <w:pStyle w:val="Heading5"/>
        <w:spacing w:before="20" w:after="20"/>
        <w:rPr>
          <w:b w:val="0"/>
          <w:i w:val="0"/>
          <w:color w:val="000000"/>
          <w:sz w:val="24"/>
        </w:rPr>
      </w:pPr>
      <w:bookmarkStart w:id="7" w:name="_Toc256001106"/>
      <w:r>
        <w:rPr>
          <w:b w:val="0"/>
          <w:i w:val="0"/>
          <w:noProof/>
          <w:color w:val="000000"/>
          <w:sz w:val="24"/>
        </w:rPr>
        <w:t>7 Form and rate of support/amounts/calculation methods</w:t>
      </w:r>
      <w:bookmarkEnd w:id="7"/>
    </w:p>
    <w:p w:rsidR="00144B41" w:rsidRDefault="00144B41" w:rsidP="00144B41">
      <w:pPr>
        <w:spacing w:before="20" w:after="20"/>
        <w:rPr>
          <w:b/>
          <w:color w:val="000000"/>
        </w:rPr>
      </w:pPr>
      <w:r>
        <w:rPr>
          <w:b/>
          <w:color w:val="000000"/>
        </w:rPr>
        <w:fldChar w:fldCharType="begin">
          <w:ffData>
            <w:name w:val="cbIacs"/>
            <w:enabled/>
            <w:calcOnExit w:val="0"/>
            <w:checkBox>
              <w:size w:val="24"/>
              <w:default w:val="1"/>
              <w:checked/>
            </w:checkBox>
          </w:ffData>
        </w:fldChar>
      </w:r>
      <w:r>
        <w:rPr>
          <w:b/>
          <w:noProof/>
          <w:color w:val="000000"/>
        </w:rPr>
        <w:instrText xml:space="preserve"> FORMCHECKBOX </w:instrText>
      </w:r>
      <w:r w:rsidR="008E49DB">
        <w:rPr>
          <w:b/>
          <w:color w:val="000000"/>
        </w:rPr>
      </w:r>
      <w:r w:rsidR="008E49DB">
        <w:rPr>
          <w:b/>
          <w:color w:val="000000"/>
        </w:rPr>
        <w:fldChar w:fldCharType="separate"/>
      </w:r>
      <w:r>
        <w:rPr>
          <w:b/>
          <w:color w:val="000000"/>
        </w:rPr>
        <w:fldChar w:fldCharType="end"/>
      </w:r>
      <w:r>
        <w:rPr>
          <w:b/>
          <w:noProof/>
          <w:color w:val="000000"/>
        </w:rPr>
        <w:t xml:space="preserve"> IACS</w:t>
      </w:r>
    </w:p>
    <w:p w:rsidR="00144B41" w:rsidRDefault="00144B41" w:rsidP="00144B41">
      <w:pPr>
        <w:spacing w:before="20" w:after="20"/>
        <w:rPr>
          <w:b/>
          <w:color w:val="000000"/>
        </w:rPr>
      </w:pPr>
      <w:r>
        <w:rPr>
          <w:b/>
          <w:color w:val="000000"/>
        </w:rPr>
        <w:fldChar w:fldCharType="begin">
          <w:ffData>
            <w:name w:val="cbNonIacs"/>
            <w:enabled/>
            <w:calcOnExit w:val="0"/>
            <w:checkBox>
              <w:size w:val="24"/>
              <w:default w:val="0"/>
              <w:checked w:val="0"/>
            </w:checkBox>
          </w:ffData>
        </w:fldChar>
      </w:r>
      <w:r>
        <w:rPr>
          <w:b/>
          <w:noProof/>
          <w:color w:val="000000"/>
        </w:rPr>
        <w:instrText xml:space="preserve"> FORMCHECKBOX </w:instrText>
      </w:r>
      <w:r w:rsidR="008E49DB">
        <w:rPr>
          <w:b/>
          <w:color w:val="000000"/>
        </w:rPr>
      </w:r>
      <w:r w:rsidR="008E49DB">
        <w:rPr>
          <w:b/>
          <w:color w:val="000000"/>
        </w:rPr>
        <w:fldChar w:fldCharType="separate"/>
      </w:r>
      <w:r>
        <w:rPr>
          <w:b/>
          <w:color w:val="000000"/>
        </w:rPr>
        <w:fldChar w:fldCharType="end"/>
      </w:r>
      <w:r>
        <w:rPr>
          <w:b/>
          <w:noProof/>
          <w:color w:val="000000"/>
        </w:rPr>
        <w:t xml:space="preserve"> Non-IACS</w:t>
      </w:r>
    </w:p>
    <w:p w:rsidR="00144B41" w:rsidRDefault="00144B41" w:rsidP="00144B41">
      <w:pPr>
        <w:spacing w:before="20" w:after="20"/>
        <w:rPr>
          <w:color w:val="000000"/>
        </w:rPr>
      </w:pPr>
    </w:p>
    <w:p w:rsidR="00144B41" w:rsidRDefault="00144B41" w:rsidP="00144B41">
      <w:pPr>
        <w:spacing w:before="20" w:after="20"/>
        <w:rPr>
          <w:color w:val="000000"/>
          <w:sz w:val="28"/>
        </w:rPr>
      </w:pPr>
      <w:r>
        <w:rPr>
          <w:noProof/>
          <w:color w:val="000000"/>
          <w:sz w:val="28"/>
        </w:rPr>
        <w:t>IACS section</w:t>
      </w:r>
    </w:p>
    <w:p w:rsidR="00144B41" w:rsidRDefault="00144B41" w:rsidP="00144B41">
      <w:pPr>
        <w:spacing w:before="20" w:after="20"/>
        <w:rPr>
          <w:color w:val="000000"/>
        </w:rPr>
      </w:pPr>
      <w:r>
        <w:rPr>
          <w:noProof/>
          <w:color w:val="000000"/>
        </w:rPr>
        <w:t>Type of payment</w:t>
      </w:r>
    </w:p>
    <w:p w:rsidR="00144B41" w:rsidRDefault="00144B41" w:rsidP="00144B41">
      <w:pPr>
        <w:spacing w:before="20" w:after="20"/>
        <w:rPr>
          <w:color w:val="000000"/>
        </w:rPr>
      </w:pPr>
      <w:r>
        <w:rPr>
          <w:color w:val="000000"/>
        </w:rPr>
        <w:fldChar w:fldCharType="begin">
          <w:ffData>
            <w:name w:val="cb_TOPIACSA"/>
            <w:enabled/>
            <w:calcOnExit w:val="0"/>
            <w:checkBox>
              <w:size w:val="24"/>
              <w:default w:val="1"/>
              <w:checked/>
            </w:checkBox>
          </w:ffData>
        </w:fldChar>
      </w:r>
      <w:r>
        <w:rPr>
          <w:noProof/>
          <w:color w:val="000000"/>
        </w:rPr>
        <w:instrText xml:space="preserve"> FORMCHECKBOX </w:instrText>
      </w:r>
      <w:r w:rsidR="008E49DB">
        <w:rPr>
          <w:color w:val="000000"/>
        </w:rPr>
      </w:r>
      <w:r w:rsidR="008E49DB">
        <w:rPr>
          <w:color w:val="000000"/>
        </w:rPr>
        <w:fldChar w:fldCharType="separate"/>
      </w:r>
      <w:r>
        <w:rPr>
          <w:color w:val="000000"/>
        </w:rPr>
        <w:fldChar w:fldCharType="end"/>
      </w:r>
      <w:r>
        <w:rPr>
          <w:noProof/>
          <w:color w:val="000000"/>
        </w:rPr>
        <w:t xml:space="preserve"> unit cost based on additional costs and income foregone</w:t>
      </w:r>
    </w:p>
    <w:p w:rsidR="00144B41" w:rsidRDefault="00144B41" w:rsidP="00144B41">
      <w:pPr>
        <w:spacing w:before="20" w:after="20"/>
        <w:rPr>
          <w:color w:val="000000"/>
        </w:rPr>
      </w:pPr>
      <w:r>
        <w:rPr>
          <w:color w:val="000000"/>
        </w:rPr>
        <w:fldChar w:fldCharType="begin">
          <w:ffData>
            <w:name w:val="cb_TOPIACSB"/>
            <w:enabled/>
            <w:calcOnExit w:val="0"/>
            <w:checkBox>
              <w:size w:val="24"/>
              <w:default w:val="0"/>
              <w:checked w:val="0"/>
            </w:checkBox>
          </w:ffData>
        </w:fldChar>
      </w:r>
      <w:r>
        <w:rPr>
          <w:noProof/>
          <w:color w:val="000000"/>
        </w:rPr>
        <w:instrText xml:space="preserve"> FORMCHECKBOX </w:instrText>
      </w:r>
      <w:r w:rsidR="008E49DB">
        <w:rPr>
          <w:color w:val="000000"/>
        </w:rPr>
      </w:r>
      <w:r w:rsidR="008E49DB">
        <w:rPr>
          <w:color w:val="000000"/>
        </w:rPr>
        <w:fldChar w:fldCharType="separate"/>
      </w:r>
      <w:r>
        <w:rPr>
          <w:color w:val="000000"/>
        </w:rPr>
        <w:fldChar w:fldCharType="end"/>
      </w:r>
      <w:r>
        <w:rPr>
          <w:noProof/>
          <w:color w:val="000000"/>
        </w:rPr>
        <w:t xml:space="preserve"> transaction cost included</w:t>
      </w:r>
    </w:p>
    <w:p w:rsidR="00144B41" w:rsidRDefault="00144B41" w:rsidP="00144B41">
      <w:pPr>
        <w:spacing w:before="20" w:after="20"/>
        <w:rPr>
          <w:color w:val="000000"/>
        </w:rPr>
      </w:pPr>
      <w:r>
        <w:rPr>
          <w:color w:val="000000"/>
        </w:rPr>
        <w:fldChar w:fldCharType="begin">
          <w:ffData>
            <w:name w:val="cb_TOPIACSC"/>
            <w:enabled/>
            <w:calcOnExit w:val="0"/>
            <w:checkBox>
              <w:size w:val="24"/>
              <w:default w:val="0"/>
              <w:checked w:val="0"/>
            </w:checkBox>
          </w:ffData>
        </w:fldChar>
      </w:r>
      <w:r>
        <w:rPr>
          <w:noProof/>
          <w:color w:val="000000"/>
        </w:rPr>
        <w:instrText xml:space="preserve"> FORMCHECKBOX </w:instrText>
      </w:r>
      <w:r w:rsidR="008E49DB">
        <w:rPr>
          <w:color w:val="000000"/>
        </w:rPr>
      </w:r>
      <w:r w:rsidR="008E49DB">
        <w:rPr>
          <w:color w:val="000000"/>
        </w:rPr>
        <w:fldChar w:fldCharType="separate"/>
      </w:r>
      <w:r>
        <w:rPr>
          <w:color w:val="000000"/>
        </w:rPr>
        <w:fldChar w:fldCharType="end"/>
      </w:r>
      <w:r>
        <w:rPr>
          <w:noProof/>
          <w:color w:val="000000"/>
        </w:rPr>
        <w:t xml:space="preserve"> one off payment</w:t>
      </w:r>
    </w:p>
    <w:p w:rsidR="00144B41" w:rsidRDefault="00144B41" w:rsidP="00144B41">
      <w:pPr>
        <w:spacing w:before="20" w:after="20"/>
        <w:rPr>
          <w:color w:val="000000"/>
        </w:rPr>
      </w:pPr>
      <w:r>
        <w:rPr>
          <w:color w:val="000000"/>
        </w:rPr>
        <w:fldChar w:fldCharType="begin">
          <w:ffData>
            <w:name w:val="cb_TOPIACSD"/>
            <w:enabled/>
            <w:calcOnExit w:val="0"/>
            <w:checkBox>
              <w:size w:val="24"/>
              <w:default w:val="0"/>
              <w:checked w:val="0"/>
            </w:checkBox>
          </w:ffData>
        </w:fldChar>
      </w:r>
      <w:r>
        <w:rPr>
          <w:noProof/>
          <w:color w:val="000000"/>
        </w:rPr>
        <w:instrText xml:space="preserve"> FORMCHECKBOX </w:instrText>
      </w:r>
      <w:r w:rsidR="008E49DB">
        <w:rPr>
          <w:color w:val="000000"/>
        </w:rPr>
      </w:r>
      <w:r w:rsidR="008E49DB">
        <w:rPr>
          <w:color w:val="000000"/>
        </w:rPr>
        <w:fldChar w:fldCharType="separate"/>
      </w:r>
      <w:r>
        <w:rPr>
          <w:color w:val="000000"/>
        </w:rPr>
        <w:fldChar w:fldCharType="end"/>
      </w:r>
      <w:r>
        <w:rPr>
          <w:noProof/>
          <w:color w:val="000000"/>
        </w:rPr>
        <w:t xml:space="preserve"> lump sum</w:t>
      </w:r>
    </w:p>
    <w:p w:rsidR="00144B41" w:rsidRDefault="00144B41" w:rsidP="00144B41">
      <w:pPr>
        <w:spacing w:before="20" w:after="20"/>
        <w:rPr>
          <w:color w:val="000000"/>
        </w:rPr>
      </w:pPr>
      <w:r>
        <w:rPr>
          <w:noProof/>
          <w:color w:val="000000"/>
        </w:rPr>
        <w:t>Range of support at beneficiary level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144B41" w:rsidTr="0016752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Default="00144B41" w:rsidP="0016752C">
            <w:pPr>
              <w:spacing w:before="40" w:after="40"/>
            </w:pPr>
          </w:p>
        </w:tc>
      </w:tr>
    </w:tbl>
    <w:p w:rsidR="00144B41" w:rsidRDefault="00144B41" w:rsidP="00144B41">
      <w:pPr>
        <w:spacing w:before="20" w:after="20"/>
        <w:rPr>
          <w:color w:val="000000"/>
        </w:rPr>
      </w:pPr>
      <w:r>
        <w:rPr>
          <w:noProof/>
          <w:color w:val="000000"/>
        </w:rPr>
        <w:t>Calculation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144B41" w:rsidTr="0016752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Default="00144B41" w:rsidP="0016752C">
            <w:pPr>
              <w:pStyle w:val="ql-align-justify"/>
              <w:spacing w:before="40" w:after="40"/>
            </w:pPr>
            <w:r>
              <w:rPr>
                <w:noProof/>
              </w:rPr>
              <w:t xml:space="preserve">Ставката е компенсаторна съгласно чл. 82 от Регламент (ЕС) 2021/2115 на Европейския парламент и на Съвета от 2 декември 2021 година, като покрива допълнителните разходи и пропуснати приходи </w:t>
            </w:r>
          </w:p>
        </w:tc>
      </w:tr>
    </w:tbl>
    <w:p w:rsidR="00144B41" w:rsidRDefault="00144B41" w:rsidP="00144B41">
      <w:pPr>
        <w:spacing w:before="20" w:after="20"/>
        <w:rPr>
          <w:color w:val="000000"/>
        </w:rPr>
      </w:pPr>
      <w:r>
        <w:rPr>
          <w:noProof/>
          <w:color w:val="000000"/>
        </w:rPr>
        <w:t>Additional explanation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144B41" w:rsidTr="0016752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Default="00144B41" w:rsidP="0016752C">
            <w:pPr>
              <w:pStyle w:val="ql-align-justify"/>
              <w:spacing w:before="40" w:after="40"/>
            </w:pPr>
            <w:r>
              <w:rPr>
                <w:noProof/>
              </w:rPr>
              <w:t>Методологичният подход на изчисленията стъпва на конкретизирането и остойностяването на направените допълнителни разходи и пропуснати ползи, произтичащи от поетите задължения, като се вземат предвид определените целеви стойности. Плащането е годишно на хектар допустима земеделска земя. За калкулирането на допълнителните разходи е приложен способа, посочен в чл. 70, т. 4, а именно определянето им като плащания, които ще се отпускат въз основа на допълнително направените разходи и пропуснатите приходи, произтичащи от задължения, като се вземат предвид определените целеви стойности. Плащането може да покрива и транзакционните разходи.</w:t>
            </w:r>
          </w:p>
          <w:p w:rsidR="00144B41" w:rsidRDefault="00144B41" w:rsidP="0016752C">
            <w:pPr>
              <w:pStyle w:val="ql-align-justify"/>
              <w:spacing w:before="40" w:after="40"/>
            </w:pPr>
            <w:r>
              <w:rPr>
                <w:noProof/>
              </w:rPr>
              <w:t>·Алгоритъмът включва следните показатели:</w:t>
            </w:r>
          </w:p>
          <w:p w:rsidR="00144B41" w:rsidRDefault="00144B41" w:rsidP="0016752C">
            <w:pPr>
              <w:pStyle w:val="ql-align-justify"/>
              <w:spacing w:before="40" w:after="40"/>
            </w:pPr>
            <w:r>
              <w:rPr>
                <w:noProof/>
              </w:rPr>
              <w:lastRenderedPageBreak/>
              <w:t xml:space="preserve">·Еднократни разходи за почвообработка при създаване на </w:t>
            </w:r>
            <w:r w:rsidR="00015802" w:rsidRPr="00015802">
              <w:rPr>
                <w:noProof/>
                <w:color w:val="FF0000"/>
              </w:rPr>
              <w:t>пасища, мери и ливади</w:t>
            </w:r>
            <w:r w:rsidR="00015802">
              <w:rPr>
                <w:noProof/>
                <w:color w:val="FF0000"/>
                <w:lang w:val="bg-BG"/>
              </w:rPr>
              <w:t>;</w:t>
            </w:r>
          </w:p>
          <w:p w:rsidR="00144B41" w:rsidRDefault="00144B41" w:rsidP="0016752C">
            <w:pPr>
              <w:pStyle w:val="ql-align-justify"/>
              <w:spacing w:before="40" w:after="40"/>
            </w:pPr>
            <w:r>
              <w:rPr>
                <w:noProof/>
              </w:rPr>
              <w:t>·Разходи за труд</w:t>
            </w:r>
            <w:r w:rsidR="00457D3F">
              <w:t xml:space="preserve"> </w:t>
            </w:r>
            <w:r w:rsidR="00457D3F" w:rsidRPr="00015802">
              <w:rPr>
                <w:noProof/>
                <w:color w:val="FF0000"/>
              </w:rPr>
              <w:t>и засяване</w:t>
            </w:r>
            <w:r w:rsidRPr="00015802">
              <w:rPr>
                <w:noProof/>
                <w:color w:val="FF0000"/>
              </w:rPr>
              <w:t xml:space="preserve"> </w:t>
            </w:r>
          </w:p>
          <w:p w:rsidR="00144B41" w:rsidRDefault="00144B41" w:rsidP="0016752C">
            <w:pPr>
              <w:pStyle w:val="ql-align-justify"/>
              <w:spacing w:before="40" w:after="40"/>
            </w:pPr>
            <w:r>
              <w:rPr>
                <w:noProof/>
              </w:rPr>
              <w:t>·Еднократни разходи за семена и засяване</w:t>
            </w:r>
          </w:p>
          <w:p w:rsidR="00144B41" w:rsidRPr="00015802" w:rsidRDefault="00144B41" w:rsidP="0016752C">
            <w:pPr>
              <w:pStyle w:val="ql-align-justify"/>
              <w:spacing w:before="40" w:after="40"/>
              <w:rPr>
                <w:color w:val="FF0000"/>
              </w:rPr>
            </w:pPr>
            <w:r>
              <w:rPr>
                <w:noProof/>
              </w:rPr>
              <w:t xml:space="preserve">·Ежегодни разходи по поддържане и култивиране на </w:t>
            </w:r>
            <w:r w:rsidR="00457D3F" w:rsidRPr="00015802">
              <w:rPr>
                <w:noProof/>
                <w:color w:val="FF0000"/>
                <w:lang w:val="bg-BG"/>
              </w:rPr>
              <w:t>пасища, мери и ливади</w:t>
            </w:r>
            <w:r w:rsidR="00015802">
              <w:rPr>
                <w:noProof/>
                <w:color w:val="FF0000"/>
                <w:lang w:val="bg-BG"/>
              </w:rPr>
              <w:t>;</w:t>
            </w:r>
          </w:p>
          <w:p w:rsidR="00015802" w:rsidRDefault="00144B41" w:rsidP="002653C7">
            <w:pPr>
              <w:pStyle w:val="ql-align-justify"/>
              <w:spacing w:before="40" w:after="40"/>
              <w:rPr>
                <w:noProof/>
                <w:lang w:val="bg-BG"/>
              </w:rPr>
            </w:pPr>
            <w:r>
              <w:rPr>
                <w:noProof/>
              </w:rPr>
              <w:t>·Могат да бъдат добавени допълнителни разходи за първата година</w:t>
            </w:r>
            <w:r w:rsidR="00015802">
              <w:rPr>
                <w:noProof/>
                <w:lang w:val="bg-BG"/>
              </w:rPr>
              <w:t>;</w:t>
            </w:r>
          </w:p>
          <w:p w:rsidR="002653C7" w:rsidRPr="002653C7" w:rsidRDefault="00015802" w:rsidP="008E49DB">
            <w:pPr>
              <w:pStyle w:val="ql-align-justify"/>
              <w:spacing w:before="40" w:after="40"/>
              <w:rPr>
                <w:noProof/>
                <w:lang w:val="bg-BG"/>
              </w:rPr>
            </w:pPr>
            <w:r w:rsidRPr="00015802">
              <w:rPr>
                <w:color w:val="FF0000"/>
              </w:rPr>
              <w:t>·</w:t>
            </w:r>
            <w:r w:rsidR="002653C7" w:rsidRPr="00015802">
              <w:rPr>
                <w:color w:val="FF0000"/>
                <w:lang w:val="bg-BG"/>
              </w:rPr>
              <w:t xml:space="preserve">Забрана </w:t>
            </w:r>
            <w:r w:rsidR="008E49DB">
              <w:rPr>
                <w:color w:val="FF0000"/>
                <w:lang w:val="bg-BG"/>
              </w:rPr>
              <w:t>з</w:t>
            </w:r>
            <w:bookmarkStart w:id="8" w:name="_GoBack"/>
            <w:bookmarkEnd w:id="8"/>
            <w:r w:rsidR="002653C7" w:rsidRPr="00015802">
              <w:rPr>
                <w:color w:val="FF0000"/>
                <w:lang w:val="bg-BG"/>
              </w:rPr>
              <w:t>а използване на минерални торове и продукти за растителна защита, с изключение на тези, които са разрешени за използване в биологичното производство;</w:t>
            </w:r>
          </w:p>
        </w:tc>
      </w:tr>
    </w:tbl>
    <w:p w:rsidR="00144B41" w:rsidRDefault="00144B41" w:rsidP="00144B41">
      <w:pPr>
        <w:pStyle w:val="Heading5"/>
        <w:spacing w:before="20" w:after="20"/>
        <w:rPr>
          <w:b w:val="0"/>
          <w:i w:val="0"/>
          <w:color w:val="000000"/>
          <w:sz w:val="24"/>
        </w:rPr>
      </w:pPr>
      <w:bookmarkStart w:id="9" w:name="_Toc256001107"/>
      <w:r>
        <w:rPr>
          <w:b w:val="0"/>
          <w:i w:val="0"/>
          <w:noProof/>
          <w:color w:val="000000"/>
          <w:sz w:val="24"/>
        </w:rPr>
        <w:lastRenderedPageBreak/>
        <w:t>8 Information regarding State aid assessment</w:t>
      </w:r>
      <w:bookmarkEnd w:id="9"/>
    </w:p>
    <w:p w:rsidR="00144B41" w:rsidRDefault="00144B41" w:rsidP="00144B41">
      <w:pPr>
        <w:spacing w:before="20" w:after="20"/>
        <w:rPr>
          <w:color w:val="000000"/>
        </w:rPr>
      </w:pPr>
      <w:r>
        <w:rPr>
          <w:noProof/>
          <w:color w:val="000000"/>
        </w:rPr>
        <w:t>The intervention falls outside the scope of Article 42 TFEU and is subject to state aid assessment:</w:t>
      </w:r>
    </w:p>
    <w:p w:rsidR="00144B41" w:rsidRDefault="00144B41" w:rsidP="00144B41">
      <w:pPr>
        <w:spacing w:before="20" w:after="20"/>
        <w:rPr>
          <w:color w:val="000000"/>
        </w:rPr>
      </w:pPr>
      <w:r>
        <w:rPr>
          <w:color w:val="000000"/>
        </w:rPr>
        <w:fldChar w:fldCharType="begin">
          <w:ffData>
            <w:name w:val="cb_RD_SAA_SCOPE_0"/>
            <w:enabled/>
            <w:calcOnExit w:val="0"/>
            <w:checkBox>
              <w:size w:val="24"/>
              <w:default w:val="0"/>
              <w:checked w:val="0"/>
            </w:checkBox>
          </w:ffData>
        </w:fldChar>
      </w:r>
      <w:r>
        <w:rPr>
          <w:noProof/>
          <w:color w:val="000000"/>
        </w:rPr>
        <w:instrText xml:space="preserve"> FORMCHECKBOX </w:instrText>
      </w:r>
      <w:r w:rsidR="008E49DB">
        <w:rPr>
          <w:color w:val="000000"/>
        </w:rPr>
      </w:r>
      <w:r w:rsidR="008E49DB">
        <w:rPr>
          <w:color w:val="000000"/>
        </w:rPr>
        <w:fldChar w:fldCharType="separate"/>
      </w:r>
      <w:r>
        <w:rPr>
          <w:color w:val="000000"/>
        </w:rPr>
        <w:fldChar w:fldCharType="end"/>
      </w:r>
      <w:r>
        <w:rPr>
          <w:noProof/>
          <w:color w:val="000000"/>
        </w:rPr>
        <w:t xml:space="preserve"> Да      </w:t>
      </w:r>
      <w:r>
        <w:rPr>
          <w:color w:val="000000"/>
        </w:rPr>
        <w:fldChar w:fldCharType="begin">
          <w:ffData>
            <w:name w:val="cb_RD_SAA_SCOPE_1"/>
            <w:enabled/>
            <w:calcOnExit w:val="0"/>
            <w:checkBox>
              <w:size w:val="24"/>
              <w:default w:val="1"/>
              <w:checked/>
            </w:checkBox>
          </w:ffData>
        </w:fldChar>
      </w:r>
      <w:r>
        <w:rPr>
          <w:noProof/>
          <w:color w:val="000000"/>
        </w:rPr>
        <w:instrText xml:space="preserve"> FORMCHECKBOX </w:instrText>
      </w:r>
      <w:r w:rsidR="008E49DB">
        <w:rPr>
          <w:color w:val="000000"/>
        </w:rPr>
      </w:r>
      <w:r w:rsidR="008E49DB">
        <w:rPr>
          <w:color w:val="000000"/>
        </w:rPr>
        <w:fldChar w:fldCharType="separate"/>
      </w:r>
      <w:r>
        <w:rPr>
          <w:color w:val="000000"/>
        </w:rPr>
        <w:fldChar w:fldCharType="end"/>
      </w:r>
      <w:r>
        <w:rPr>
          <w:noProof/>
          <w:color w:val="000000"/>
        </w:rPr>
        <w:t xml:space="preserve"> Не      </w:t>
      </w:r>
      <w:r>
        <w:rPr>
          <w:color w:val="000000"/>
        </w:rPr>
        <w:fldChar w:fldCharType="begin">
          <w:ffData>
            <w:name w:val="cb_RD_SAA_SCOPE_2"/>
            <w:enabled/>
            <w:calcOnExit w:val="0"/>
            <w:checkBox>
              <w:size w:val="24"/>
              <w:default w:val="0"/>
              <w:checked w:val="0"/>
            </w:checkBox>
          </w:ffData>
        </w:fldChar>
      </w:r>
      <w:r>
        <w:rPr>
          <w:noProof/>
          <w:color w:val="000000"/>
        </w:rPr>
        <w:instrText xml:space="preserve"> FORMCHECKBOX </w:instrText>
      </w:r>
      <w:r w:rsidR="008E49DB">
        <w:rPr>
          <w:color w:val="000000"/>
        </w:rPr>
      </w:r>
      <w:r w:rsidR="008E49DB">
        <w:rPr>
          <w:color w:val="000000"/>
        </w:rPr>
        <w:fldChar w:fldCharType="separate"/>
      </w:r>
      <w:r>
        <w:rPr>
          <w:color w:val="000000"/>
        </w:rPr>
        <w:fldChar w:fldCharType="end"/>
      </w:r>
      <w:r>
        <w:rPr>
          <w:noProof/>
          <w:color w:val="000000"/>
        </w:rPr>
        <w:t xml:space="preserve"> Mixed      </w:t>
      </w:r>
    </w:p>
    <w:p w:rsidR="00144B41" w:rsidRDefault="00144B41" w:rsidP="00144B41">
      <w:pPr>
        <w:spacing w:before="20" w:after="20"/>
        <w:rPr>
          <w:color w:val="000000"/>
        </w:rPr>
      </w:pPr>
      <w:r>
        <w:rPr>
          <w:noProof/>
          <w:color w:val="000000"/>
        </w:rPr>
        <w:t>Type of state aid instrument to be used for clearence:</w:t>
      </w:r>
    </w:p>
    <w:p w:rsidR="00144B41" w:rsidRDefault="00144B41" w:rsidP="00144B41">
      <w:pPr>
        <w:spacing w:before="20" w:after="20"/>
        <w:rPr>
          <w:color w:val="000000"/>
        </w:rPr>
      </w:pPr>
      <w:r>
        <w:rPr>
          <w:color w:val="000000"/>
        </w:rPr>
        <w:fldChar w:fldCharType="begin">
          <w:ffData>
            <w:name w:val=""/>
            <w:enabled/>
            <w:calcOnExit w:val="0"/>
            <w:checkBox>
              <w:size w:val="24"/>
              <w:default w:val="0"/>
              <w:checked w:val="0"/>
            </w:checkBox>
          </w:ffData>
        </w:fldChar>
      </w:r>
      <w:r>
        <w:rPr>
          <w:noProof/>
          <w:color w:val="000000"/>
        </w:rPr>
        <w:instrText xml:space="preserve"> FORMCHECKBOX </w:instrText>
      </w:r>
      <w:r w:rsidR="008E49DB">
        <w:rPr>
          <w:color w:val="000000"/>
        </w:rPr>
      </w:r>
      <w:r w:rsidR="008E49DB">
        <w:rPr>
          <w:color w:val="000000"/>
        </w:rPr>
        <w:fldChar w:fldCharType="separate"/>
      </w:r>
      <w:r>
        <w:rPr>
          <w:color w:val="000000"/>
        </w:rPr>
        <w:fldChar w:fldCharType="end"/>
      </w:r>
      <w:r>
        <w:rPr>
          <w:noProof/>
          <w:color w:val="000000"/>
        </w:rPr>
        <w:t xml:space="preserve"> Notification      </w:t>
      </w:r>
      <w:r>
        <w:rPr>
          <w:color w:val="000000"/>
        </w:rPr>
        <w:fldChar w:fldCharType="begin">
          <w:ffData>
            <w:name w:val=""/>
            <w:enabled/>
            <w:calcOnExit w:val="0"/>
            <w:checkBox>
              <w:size w:val="24"/>
              <w:default w:val="0"/>
              <w:checked w:val="0"/>
            </w:checkBox>
          </w:ffData>
        </w:fldChar>
      </w:r>
      <w:r>
        <w:rPr>
          <w:noProof/>
          <w:color w:val="000000"/>
        </w:rPr>
        <w:instrText xml:space="preserve"> FORMCHECKBOX </w:instrText>
      </w:r>
      <w:r w:rsidR="008E49DB">
        <w:rPr>
          <w:color w:val="000000"/>
        </w:rPr>
      </w:r>
      <w:r w:rsidR="008E49DB">
        <w:rPr>
          <w:color w:val="000000"/>
        </w:rPr>
        <w:fldChar w:fldCharType="separate"/>
      </w:r>
      <w:r>
        <w:rPr>
          <w:color w:val="000000"/>
        </w:rPr>
        <w:fldChar w:fldCharType="end"/>
      </w:r>
      <w:r>
        <w:rPr>
          <w:noProof/>
          <w:color w:val="000000"/>
        </w:rPr>
        <w:t xml:space="preserve"> GBER      </w:t>
      </w:r>
      <w:r>
        <w:rPr>
          <w:color w:val="000000"/>
        </w:rPr>
        <w:fldChar w:fldCharType="begin">
          <w:ffData>
            <w:name w:val=""/>
            <w:enabled/>
            <w:calcOnExit w:val="0"/>
            <w:checkBox>
              <w:size w:val="24"/>
              <w:default w:val="0"/>
              <w:checked w:val="0"/>
            </w:checkBox>
          </w:ffData>
        </w:fldChar>
      </w:r>
      <w:r>
        <w:rPr>
          <w:noProof/>
          <w:color w:val="000000"/>
        </w:rPr>
        <w:instrText xml:space="preserve"> FORMCHECKBOX </w:instrText>
      </w:r>
      <w:r w:rsidR="008E49DB">
        <w:rPr>
          <w:color w:val="000000"/>
        </w:rPr>
      </w:r>
      <w:r w:rsidR="008E49DB">
        <w:rPr>
          <w:color w:val="000000"/>
        </w:rPr>
        <w:fldChar w:fldCharType="separate"/>
      </w:r>
      <w:r>
        <w:rPr>
          <w:color w:val="000000"/>
        </w:rPr>
        <w:fldChar w:fldCharType="end"/>
      </w:r>
      <w:r>
        <w:rPr>
          <w:noProof/>
          <w:color w:val="000000"/>
        </w:rPr>
        <w:t xml:space="preserve"> ABER      </w:t>
      </w:r>
      <w:r>
        <w:rPr>
          <w:color w:val="000000"/>
        </w:rPr>
        <w:fldChar w:fldCharType="begin">
          <w:ffData>
            <w:name w:val=""/>
            <w:enabled/>
            <w:calcOnExit w:val="0"/>
            <w:checkBox>
              <w:size w:val="24"/>
              <w:default w:val="0"/>
              <w:checked w:val="0"/>
            </w:checkBox>
          </w:ffData>
        </w:fldChar>
      </w:r>
      <w:r>
        <w:rPr>
          <w:noProof/>
          <w:color w:val="000000"/>
        </w:rPr>
        <w:instrText xml:space="preserve"> FORMCHECKBOX </w:instrText>
      </w:r>
      <w:r w:rsidR="008E49DB">
        <w:rPr>
          <w:color w:val="000000"/>
        </w:rPr>
      </w:r>
      <w:r w:rsidR="008E49DB">
        <w:rPr>
          <w:color w:val="000000"/>
        </w:rPr>
        <w:fldChar w:fldCharType="separate"/>
      </w:r>
      <w:r>
        <w:rPr>
          <w:color w:val="000000"/>
        </w:rPr>
        <w:fldChar w:fldCharType="end"/>
      </w:r>
      <w:r>
        <w:rPr>
          <w:noProof/>
          <w:color w:val="000000"/>
        </w:rPr>
        <w:t xml:space="preserve"> de minimis      </w:t>
      </w:r>
    </w:p>
    <w:p w:rsidR="00144B41" w:rsidRDefault="00144B41" w:rsidP="00144B41">
      <w:pPr>
        <w:pStyle w:val="Heading5"/>
        <w:spacing w:before="20" w:after="20"/>
        <w:rPr>
          <w:b w:val="0"/>
          <w:i w:val="0"/>
          <w:color w:val="000000"/>
          <w:sz w:val="24"/>
        </w:rPr>
      </w:pPr>
      <w:bookmarkStart w:id="10" w:name="_Toc256001108"/>
      <w:r>
        <w:rPr>
          <w:b w:val="0"/>
          <w:i w:val="0"/>
          <w:noProof/>
          <w:color w:val="000000"/>
          <w:sz w:val="24"/>
        </w:rPr>
        <w:t>9 Additional questions/information specific to the Type of Intervention</w:t>
      </w:r>
      <w:bookmarkEnd w:id="10"/>
    </w:p>
    <w:p w:rsidR="00144B41" w:rsidRDefault="00144B41" w:rsidP="00144B41">
      <w:pPr>
        <w:spacing w:before="20" w:after="20"/>
        <w:rPr>
          <w:color w:val="000000"/>
        </w:rPr>
      </w:pPr>
      <w:r>
        <w:rPr>
          <w:noProof/>
          <w:color w:val="000000"/>
        </w:rPr>
        <w:t>What are the models of the commitment(s) in the intervention?</w:t>
      </w:r>
    </w:p>
    <w:p w:rsidR="00144B41" w:rsidRDefault="00144B41" w:rsidP="00144B41">
      <w:pPr>
        <w:spacing w:before="20" w:after="20"/>
        <w:rPr>
          <w:color w:val="000000"/>
        </w:rPr>
      </w:pPr>
      <w:r>
        <w:rPr>
          <w:color w:val="000000"/>
        </w:rPr>
        <w:fldChar w:fldCharType="begin">
          <w:ffData>
            <w:name w:val="cb_ENVCLIMA_TYPE_1"/>
            <w:enabled/>
            <w:calcOnExit w:val="0"/>
            <w:checkBox>
              <w:size w:val="24"/>
              <w:default w:val="0"/>
              <w:checked w:val="0"/>
            </w:checkBox>
          </w:ffData>
        </w:fldChar>
      </w:r>
      <w:r>
        <w:rPr>
          <w:noProof/>
          <w:color w:val="000000"/>
        </w:rPr>
        <w:instrText xml:space="preserve"> FORMCHECKBOX </w:instrText>
      </w:r>
      <w:r w:rsidR="008E49DB">
        <w:rPr>
          <w:color w:val="000000"/>
        </w:rPr>
      </w:r>
      <w:r w:rsidR="008E49DB">
        <w:rPr>
          <w:color w:val="000000"/>
        </w:rPr>
        <w:fldChar w:fldCharType="separate"/>
      </w:r>
      <w:r>
        <w:rPr>
          <w:color w:val="000000"/>
        </w:rPr>
        <w:fldChar w:fldCharType="end"/>
      </w:r>
      <w:r>
        <w:rPr>
          <w:noProof/>
          <w:color w:val="000000"/>
        </w:rPr>
        <w:t xml:space="preserve"> result based (with possibility to pick and choose)</w:t>
      </w:r>
    </w:p>
    <w:p w:rsidR="00144B41" w:rsidRDefault="00144B41" w:rsidP="00144B41">
      <w:pPr>
        <w:spacing w:before="20" w:after="20"/>
        <w:rPr>
          <w:color w:val="000000"/>
        </w:rPr>
      </w:pPr>
      <w:r>
        <w:rPr>
          <w:color w:val="000000"/>
        </w:rPr>
        <w:fldChar w:fldCharType="begin">
          <w:ffData>
            <w:name w:val="cb_ENVCLIMA_TYPE_2"/>
            <w:enabled/>
            <w:calcOnExit w:val="0"/>
            <w:checkBox>
              <w:size w:val="24"/>
              <w:default w:val="1"/>
              <w:checked/>
            </w:checkBox>
          </w:ffData>
        </w:fldChar>
      </w:r>
      <w:r>
        <w:rPr>
          <w:noProof/>
          <w:color w:val="000000"/>
        </w:rPr>
        <w:instrText xml:space="preserve"> FORMCHECKBOX </w:instrText>
      </w:r>
      <w:r w:rsidR="008E49DB">
        <w:rPr>
          <w:color w:val="000000"/>
        </w:rPr>
      </w:r>
      <w:r w:rsidR="008E49DB">
        <w:rPr>
          <w:color w:val="000000"/>
        </w:rPr>
        <w:fldChar w:fldCharType="separate"/>
      </w:r>
      <w:r>
        <w:rPr>
          <w:color w:val="000000"/>
        </w:rPr>
        <w:fldChar w:fldCharType="end"/>
      </w:r>
      <w:r>
        <w:rPr>
          <w:noProof/>
          <w:color w:val="000000"/>
        </w:rPr>
        <w:t xml:space="preserve"> management based (with possibility to pick and choose)</w:t>
      </w:r>
    </w:p>
    <w:p w:rsidR="00144B41" w:rsidRDefault="00144B41" w:rsidP="00144B41">
      <w:pPr>
        <w:spacing w:before="20" w:after="20"/>
        <w:rPr>
          <w:color w:val="000000"/>
        </w:rPr>
      </w:pPr>
      <w:r>
        <w:rPr>
          <w:color w:val="000000"/>
        </w:rPr>
        <w:fldChar w:fldCharType="begin">
          <w:ffData>
            <w:name w:val="cb_ENVCLIMA_TYPE_3"/>
            <w:enabled/>
            <w:calcOnExit w:val="0"/>
            <w:checkBox>
              <w:size w:val="24"/>
              <w:default w:val="0"/>
              <w:checked w:val="0"/>
            </w:checkBox>
          </w:ffData>
        </w:fldChar>
      </w:r>
      <w:r>
        <w:rPr>
          <w:noProof/>
          <w:color w:val="000000"/>
        </w:rPr>
        <w:instrText xml:space="preserve"> FORMCHECKBOX </w:instrText>
      </w:r>
      <w:r w:rsidR="008E49DB">
        <w:rPr>
          <w:color w:val="000000"/>
        </w:rPr>
      </w:r>
      <w:r w:rsidR="008E49DB">
        <w:rPr>
          <w:color w:val="000000"/>
        </w:rPr>
        <w:fldChar w:fldCharType="separate"/>
      </w:r>
      <w:r>
        <w:rPr>
          <w:color w:val="000000"/>
        </w:rPr>
        <w:fldChar w:fldCharType="end"/>
      </w:r>
      <w:r>
        <w:rPr>
          <w:noProof/>
          <w:color w:val="000000"/>
        </w:rPr>
        <w:t xml:space="preserve"> hybrid (management and result based)</w:t>
      </w:r>
    </w:p>
    <w:p w:rsidR="00144B41" w:rsidRDefault="00144B41" w:rsidP="00144B41">
      <w:pPr>
        <w:spacing w:before="20" w:after="20"/>
        <w:rPr>
          <w:color w:val="000000"/>
        </w:rPr>
      </w:pPr>
    </w:p>
    <w:p w:rsidR="00144B41" w:rsidRDefault="00144B41" w:rsidP="00144B41">
      <w:pPr>
        <w:spacing w:before="20" w:after="20"/>
        <w:rPr>
          <w:color w:val="000000"/>
        </w:rPr>
      </w:pPr>
      <w:r>
        <w:rPr>
          <w:noProof/>
          <w:color w:val="000000"/>
        </w:rPr>
        <w:t>Please explain the obligations/possibilities for beneficiaries in relation to the commitments set out in the intervention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144B41" w:rsidTr="0016752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Default="00144B41" w:rsidP="0016752C">
            <w:pPr>
              <w:pStyle w:val="ql-align-justify"/>
              <w:spacing w:before="40" w:after="40"/>
            </w:pPr>
            <w:r>
              <w:rPr>
                <w:noProof/>
              </w:rPr>
              <w:t>Бенефициерите по дейността поемат ангажимент да извършат подсяване и поддържане на пасища и ливади в период от 5 години.</w:t>
            </w:r>
          </w:p>
          <w:p w:rsidR="00144B41" w:rsidRDefault="00144B41" w:rsidP="0016752C">
            <w:pPr>
              <w:pStyle w:val="ql-align-justify"/>
              <w:spacing w:before="40" w:after="40"/>
            </w:pPr>
            <w:r>
              <w:rPr>
                <w:noProof/>
              </w:rPr>
              <w:t xml:space="preserve">В случай на изменения в съответните задължителни стандарти, изисквания или задължения, посочени в чл.70, параграф 3 от РСП, които поетите задължения трябва да надхвърлят, и за да се гарантира спазването разпоредбите на параграф 7 се предоставя възможност за преразглеждане, за да се гарантира адаптиране на ангажиментите. Когато тези корекции не бъдат приети от бенефициера, ангажиментът отпада и не се изисква възстановяване на средства по отношение на периода, през който е изпълняван ангажиментът. </w:t>
            </w:r>
          </w:p>
          <w:p w:rsidR="00144B41" w:rsidRDefault="00144B41" w:rsidP="0016752C">
            <w:pPr>
              <w:pStyle w:val="ql-align-justify"/>
              <w:spacing w:before="40" w:after="40"/>
            </w:pPr>
            <w:r>
              <w:rPr>
                <w:noProof/>
              </w:rPr>
              <w:t>Освен това, за да се спази бюджетния пакет, горна граница (таван) за стопанство може да се определи ежегодно. Тя ще бъде приложена към общата сума на плащането, отпуснато на бенефициента съгласно степента, в която е ангажиран.</w:t>
            </w:r>
          </w:p>
        </w:tc>
      </w:tr>
    </w:tbl>
    <w:p w:rsidR="00144B41" w:rsidRDefault="00144B41" w:rsidP="00144B41">
      <w:pPr>
        <w:spacing w:before="20" w:after="20"/>
        <w:rPr>
          <w:color w:val="000000"/>
          <w:sz w:val="0"/>
        </w:rPr>
      </w:pPr>
    </w:p>
    <w:p w:rsidR="00144B41" w:rsidRDefault="00144B41" w:rsidP="00144B41">
      <w:pPr>
        <w:spacing w:before="20" w:after="20"/>
        <w:rPr>
          <w:color w:val="000000"/>
        </w:rPr>
      </w:pPr>
      <w:r>
        <w:rPr>
          <w:noProof/>
          <w:color w:val="000000"/>
        </w:rPr>
        <w:t>What is the duration of contracts?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144B41" w:rsidTr="0016752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Pr="00015802" w:rsidRDefault="00144B41" w:rsidP="00015802">
            <w:pPr>
              <w:pStyle w:val="ql-align-justify"/>
              <w:spacing w:before="40" w:after="40"/>
              <w:rPr>
                <w:lang w:val="bg-BG"/>
              </w:rPr>
            </w:pPr>
            <w:r>
              <w:rPr>
                <w:noProof/>
              </w:rPr>
              <w:t>Ангажи</w:t>
            </w:r>
            <w:r w:rsidR="00015802">
              <w:rPr>
                <w:noProof/>
              </w:rPr>
              <w:t>ментите са за срок от 5 години</w:t>
            </w:r>
            <w:r w:rsidR="00015802">
              <w:rPr>
                <w:noProof/>
                <w:lang w:val="bg-BG"/>
              </w:rPr>
              <w:t>.</w:t>
            </w:r>
          </w:p>
        </w:tc>
      </w:tr>
    </w:tbl>
    <w:p w:rsidR="00144B41" w:rsidRDefault="00144B41" w:rsidP="00144B41">
      <w:pPr>
        <w:spacing w:before="20" w:after="20"/>
        <w:rPr>
          <w:color w:val="000000"/>
          <w:sz w:val="0"/>
        </w:rPr>
      </w:pPr>
    </w:p>
    <w:p w:rsidR="00144B41" w:rsidRDefault="00144B41" w:rsidP="00144B41">
      <w:pPr>
        <w:spacing w:before="20" w:after="20"/>
        <w:rPr>
          <w:color w:val="000000"/>
        </w:rPr>
      </w:pPr>
    </w:p>
    <w:p w:rsidR="00144B41" w:rsidRDefault="00144B41" w:rsidP="00144B41">
      <w:pPr>
        <w:pStyle w:val="Heading5"/>
        <w:spacing w:before="20" w:after="20"/>
        <w:rPr>
          <w:b w:val="0"/>
          <w:i w:val="0"/>
          <w:color w:val="000000"/>
          <w:sz w:val="24"/>
        </w:rPr>
      </w:pPr>
      <w:bookmarkStart w:id="11" w:name="_Toc256001109"/>
      <w:r>
        <w:rPr>
          <w:b w:val="0"/>
          <w:i w:val="0"/>
          <w:noProof/>
          <w:color w:val="000000"/>
          <w:sz w:val="24"/>
        </w:rPr>
        <w:t>10 WTO compliance</w:t>
      </w:r>
      <w:bookmarkEnd w:id="11"/>
    </w:p>
    <w:p w:rsidR="00144B41" w:rsidRDefault="00144B41" w:rsidP="00144B41">
      <w:pPr>
        <w:spacing w:before="20" w:after="20"/>
        <w:rPr>
          <w:color w:val="000000"/>
        </w:rPr>
      </w:pPr>
      <w:r>
        <w:rPr>
          <w:noProof/>
          <w:color w:val="000000"/>
        </w:rPr>
        <w:t xml:space="preserve"> Зелена кутия</w:t>
      </w:r>
    </w:p>
    <w:p w:rsidR="00144B41" w:rsidRDefault="00144B41" w:rsidP="00144B41">
      <w:pPr>
        <w:spacing w:before="20" w:after="20"/>
        <w:rPr>
          <w:color w:val="000000"/>
        </w:rPr>
      </w:pPr>
      <w:r>
        <w:rPr>
          <w:noProof/>
          <w:color w:val="000000"/>
        </w:rPr>
        <w:t>Параграф 12 от приложение 2 към СТО</w:t>
      </w:r>
    </w:p>
    <w:p w:rsidR="00144B41" w:rsidRDefault="00144B41" w:rsidP="00144B41">
      <w:pPr>
        <w:spacing w:before="20" w:after="20"/>
        <w:rPr>
          <w:color w:val="000000"/>
        </w:rPr>
      </w:pPr>
      <w:r>
        <w:rPr>
          <w:noProof/>
          <w:color w:val="000000"/>
        </w:rPr>
        <w:t>Разяснение как интервенцията спазва съответните разпоредби на приложение 2 към Споразумението за СТО за селското стопанство, както е посочено в член 10 от настоящия регламент и в приложение II към него(зелена кутия)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144B41" w:rsidTr="0016752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144B41" w:rsidRPr="00B757AA" w:rsidRDefault="00144B41" w:rsidP="0016752C">
            <w:pPr>
              <w:spacing w:before="40" w:after="40"/>
            </w:pPr>
            <w:r>
              <w:rPr>
                <w:noProof/>
              </w:rPr>
              <w:t>Интервенцията отговаря на критериите на параграф 12 от приложение 2 към Споразумението на СТО за селското стопанство (Зелена кутия), посочени в Приложение II към Регламент (ЕС) 2021/2115 на Европейския парламент и на Съвета от 2 декември 2021 година.</w:t>
            </w:r>
          </w:p>
        </w:tc>
      </w:tr>
    </w:tbl>
    <w:p w:rsidR="008C7E96" w:rsidRPr="00144B41" w:rsidRDefault="008E49DB" w:rsidP="00066916">
      <w:pPr>
        <w:pStyle w:val="Heading5"/>
        <w:spacing w:before="20" w:after="20"/>
        <w:rPr>
          <w:lang w:val="bg-BG"/>
        </w:rPr>
      </w:pPr>
    </w:p>
    <w:sectPr w:rsidR="008C7E96" w:rsidRPr="00144B41" w:rsidSect="00066916">
      <w:pgSz w:w="11906" w:h="16838"/>
      <w:pgMar w:top="720" w:right="720" w:bottom="864" w:left="936" w:header="288" w:footer="72"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B41"/>
    <w:rsid w:val="00005AFC"/>
    <w:rsid w:val="00013377"/>
    <w:rsid w:val="00015802"/>
    <w:rsid w:val="00066916"/>
    <w:rsid w:val="000F5135"/>
    <w:rsid w:val="00144B41"/>
    <w:rsid w:val="0017050A"/>
    <w:rsid w:val="002024AD"/>
    <w:rsid w:val="002504C0"/>
    <w:rsid w:val="002653C7"/>
    <w:rsid w:val="00273BF9"/>
    <w:rsid w:val="00277A5F"/>
    <w:rsid w:val="00297E6A"/>
    <w:rsid w:val="00354171"/>
    <w:rsid w:val="003C7446"/>
    <w:rsid w:val="0042260D"/>
    <w:rsid w:val="004253F1"/>
    <w:rsid w:val="00452E5F"/>
    <w:rsid w:val="00452F66"/>
    <w:rsid w:val="00456C9D"/>
    <w:rsid w:val="00457D3F"/>
    <w:rsid w:val="00531E1F"/>
    <w:rsid w:val="005527D1"/>
    <w:rsid w:val="008B4CE8"/>
    <w:rsid w:val="008E49DB"/>
    <w:rsid w:val="00971EA6"/>
    <w:rsid w:val="009B271C"/>
    <w:rsid w:val="00A17774"/>
    <w:rsid w:val="00A5505D"/>
    <w:rsid w:val="00AE0F39"/>
    <w:rsid w:val="00AE2F65"/>
    <w:rsid w:val="00B757AA"/>
    <w:rsid w:val="00BC295D"/>
    <w:rsid w:val="00BD7A50"/>
    <w:rsid w:val="00D91141"/>
    <w:rsid w:val="00DC2862"/>
    <w:rsid w:val="00E477EA"/>
    <w:rsid w:val="00E52B0F"/>
    <w:rsid w:val="00F37043"/>
    <w:rsid w:val="00F64EDD"/>
    <w:rsid w:val="00F801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B41"/>
    <w:pPr>
      <w:spacing w:after="0" w:line="240" w:lineRule="auto"/>
    </w:pPr>
    <w:rPr>
      <w:rFonts w:ascii="Times New Roman" w:eastAsia="Times New Roman" w:hAnsi="Times New Roman" w:cs="Times New Roman"/>
      <w:sz w:val="24"/>
      <w:szCs w:val="24"/>
      <w:lang w:val="en-US"/>
    </w:rPr>
  </w:style>
  <w:style w:type="paragraph" w:styleId="Heading4">
    <w:name w:val="heading 4"/>
    <w:basedOn w:val="Normal"/>
    <w:next w:val="Normal"/>
    <w:link w:val="Heading4Char"/>
    <w:qFormat/>
    <w:rsid w:val="00144B41"/>
    <w:pPr>
      <w:keepNext/>
      <w:spacing w:before="240" w:after="60"/>
      <w:outlineLvl w:val="3"/>
    </w:pPr>
    <w:rPr>
      <w:b/>
      <w:bCs/>
      <w:sz w:val="28"/>
      <w:szCs w:val="28"/>
    </w:rPr>
  </w:style>
  <w:style w:type="paragraph" w:styleId="Heading5">
    <w:name w:val="heading 5"/>
    <w:basedOn w:val="Normal"/>
    <w:next w:val="Normal"/>
    <w:link w:val="Heading5Char"/>
    <w:qFormat/>
    <w:rsid w:val="00144B41"/>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44B41"/>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144B41"/>
    <w:rPr>
      <w:rFonts w:ascii="Times New Roman" w:eastAsia="Times New Roman" w:hAnsi="Times New Roman" w:cs="Times New Roman"/>
      <w:b/>
      <w:bCs/>
      <w:i/>
      <w:iCs/>
      <w:sz w:val="26"/>
      <w:szCs w:val="26"/>
      <w:lang w:val="en-US"/>
    </w:rPr>
  </w:style>
  <w:style w:type="paragraph" w:customStyle="1" w:styleId="ql-align-justify">
    <w:name w:val="ql-align-justify"/>
    <w:basedOn w:val="Normal"/>
    <w:rsid w:val="00144B41"/>
  </w:style>
  <w:style w:type="character" w:styleId="CommentReference">
    <w:name w:val="annotation reference"/>
    <w:basedOn w:val="DefaultParagraphFont"/>
    <w:uiPriority w:val="99"/>
    <w:semiHidden/>
    <w:unhideWhenUsed/>
    <w:rsid w:val="00354171"/>
    <w:rPr>
      <w:sz w:val="16"/>
      <w:szCs w:val="16"/>
    </w:rPr>
  </w:style>
  <w:style w:type="paragraph" w:styleId="CommentText">
    <w:name w:val="annotation text"/>
    <w:basedOn w:val="Normal"/>
    <w:link w:val="CommentTextChar"/>
    <w:uiPriority w:val="99"/>
    <w:semiHidden/>
    <w:unhideWhenUsed/>
    <w:rsid w:val="00354171"/>
    <w:rPr>
      <w:sz w:val="20"/>
      <w:szCs w:val="20"/>
    </w:rPr>
  </w:style>
  <w:style w:type="character" w:customStyle="1" w:styleId="CommentTextChar">
    <w:name w:val="Comment Text Char"/>
    <w:basedOn w:val="DefaultParagraphFont"/>
    <w:link w:val="CommentText"/>
    <w:uiPriority w:val="99"/>
    <w:semiHidden/>
    <w:rsid w:val="00354171"/>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54171"/>
    <w:rPr>
      <w:b/>
      <w:bCs/>
    </w:rPr>
  </w:style>
  <w:style w:type="character" w:customStyle="1" w:styleId="CommentSubjectChar">
    <w:name w:val="Comment Subject Char"/>
    <w:basedOn w:val="CommentTextChar"/>
    <w:link w:val="CommentSubject"/>
    <w:uiPriority w:val="99"/>
    <w:semiHidden/>
    <w:rsid w:val="00354171"/>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354171"/>
    <w:rPr>
      <w:rFonts w:ascii="Tahoma" w:hAnsi="Tahoma" w:cs="Tahoma"/>
      <w:sz w:val="16"/>
      <w:szCs w:val="16"/>
    </w:rPr>
  </w:style>
  <w:style w:type="character" w:customStyle="1" w:styleId="BalloonTextChar">
    <w:name w:val="Balloon Text Char"/>
    <w:basedOn w:val="DefaultParagraphFont"/>
    <w:link w:val="BalloonText"/>
    <w:uiPriority w:val="99"/>
    <w:semiHidden/>
    <w:rsid w:val="00354171"/>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B41"/>
    <w:pPr>
      <w:spacing w:after="0" w:line="240" w:lineRule="auto"/>
    </w:pPr>
    <w:rPr>
      <w:rFonts w:ascii="Times New Roman" w:eastAsia="Times New Roman" w:hAnsi="Times New Roman" w:cs="Times New Roman"/>
      <w:sz w:val="24"/>
      <w:szCs w:val="24"/>
      <w:lang w:val="en-US"/>
    </w:rPr>
  </w:style>
  <w:style w:type="paragraph" w:styleId="Heading4">
    <w:name w:val="heading 4"/>
    <w:basedOn w:val="Normal"/>
    <w:next w:val="Normal"/>
    <w:link w:val="Heading4Char"/>
    <w:qFormat/>
    <w:rsid w:val="00144B41"/>
    <w:pPr>
      <w:keepNext/>
      <w:spacing w:before="240" w:after="60"/>
      <w:outlineLvl w:val="3"/>
    </w:pPr>
    <w:rPr>
      <w:b/>
      <w:bCs/>
      <w:sz w:val="28"/>
      <w:szCs w:val="28"/>
    </w:rPr>
  </w:style>
  <w:style w:type="paragraph" w:styleId="Heading5">
    <w:name w:val="heading 5"/>
    <w:basedOn w:val="Normal"/>
    <w:next w:val="Normal"/>
    <w:link w:val="Heading5Char"/>
    <w:qFormat/>
    <w:rsid w:val="00144B41"/>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44B41"/>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144B41"/>
    <w:rPr>
      <w:rFonts w:ascii="Times New Roman" w:eastAsia="Times New Roman" w:hAnsi="Times New Roman" w:cs="Times New Roman"/>
      <w:b/>
      <w:bCs/>
      <w:i/>
      <w:iCs/>
      <w:sz w:val="26"/>
      <w:szCs w:val="26"/>
      <w:lang w:val="en-US"/>
    </w:rPr>
  </w:style>
  <w:style w:type="paragraph" w:customStyle="1" w:styleId="ql-align-justify">
    <w:name w:val="ql-align-justify"/>
    <w:basedOn w:val="Normal"/>
    <w:rsid w:val="00144B41"/>
  </w:style>
  <w:style w:type="character" w:styleId="CommentReference">
    <w:name w:val="annotation reference"/>
    <w:basedOn w:val="DefaultParagraphFont"/>
    <w:uiPriority w:val="99"/>
    <w:semiHidden/>
    <w:unhideWhenUsed/>
    <w:rsid w:val="00354171"/>
    <w:rPr>
      <w:sz w:val="16"/>
      <w:szCs w:val="16"/>
    </w:rPr>
  </w:style>
  <w:style w:type="paragraph" w:styleId="CommentText">
    <w:name w:val="annotation text"/>
    <w:basedOn w:val="Normal"/>
    <w:link w:val="CommentTextChar"/>
    <w:uiPriority w:val="99"/>
    <w:semiHidden/>
    <w:unhideWhenUsed/>
    <w:rsid w:val="00354171"/>
    <w:rPr>
      <w:sz w:val="20"/>
      <w:szCs w:val="20"/>
    </w:rPr>
  </w:style>
  <w:style w:type="character" w:customStyle="1" w:styleId="CommentTextChar">
    <w:name w:val="Comment Text Char"/>
    <w:basedOn w:val="DefaultParagraphFont"/>
    <w:link w:val="CommentText"/>
    <w:uiPriority w:val="99"/>
    <w:semiHidden/>
    <w:rsid w:val="00354171"/>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54171"/>
    <w:rPr>
      <w:b/>
      <w:bCs/>
    </w:rPr>
  </w:style>
  <w:style w:type="character" w:customStyle="1" w:styleId="CommentSubjectChar">
    <w:name w:val="Comment Subject Char"/>
    <w:basedOn w:val="CommentTextChar"/>
    <w:link w:val="CommentSubject"/>
    <w:uiPriority w:val="99"/>
    <w:semiHidden/>
    <w:rsid w:val="00354171"/>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354171"/>
    <w:rPr>
      <w:rFonts w:ascii="Tahoma" w:hAnsi="Tahoma" w:cs="Tahoma"/>
      <w:sz w:val="16"/>
      <w:szCs w:val="16"/>
    </w:rPr>
  </w:style>
  <w:style w:type="character" w:customStyle="1" w:styleId="BalloonTextChar">
    <w:name w:val="Balloon Text Char"/>
    <w:basedOn w:val="DefaultParagraphFont"/>
    <w:link w:val="BalloonText"/>
    <w:uiPriority w:val="99"/>
    <w:semiHidden/>
    <w:rsid w:val="00354171"/>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1932</Words>
  <Characters>11014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Borislava Tsolova</dc:creator>
  <cp:lastModifiedBy>Elena A. Ivanova</cp:lastModifiedBy>
  <cp:revision>5</cp:revision>
  <dcterms:created xsi:type="dcterms:W3CDTF">2022-09-27T14:57:00Z</dcterms:created>
  <dcterms:modified xsi:type="dcterms:W3CDTF">2022-09-27T15:18:00Z</dcterms:modified>
</cp:coreProperties>
</file>